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48" w:rsidRPr="00210A48" w:rsidRDefault="00210A48" w:rsidP="00210A48">
      <w:pPr>
        <w:widowControl/>
        <w:shd w:val="clear" w:color="auto" w:fill="FFFFFF"/>
        <w:spacing w:before="100" w:beforeAutospacing="1" w:after="100" w:afterAutospacing="1"/>
        <w:ind w:left="300"/>
        <w:jc w:val="both"/>
        <w:rPr>
          <w:rFonts w:ascii="Arial" w:eastAsia="新細明體" w:hAnsi="Arial" w:cs="Arial"/>
          <w:color w:val="343434"/>
          <w:kern w:val="0"/>
          <w:sz w:val="29"/>
          <w:szCs w:val="29"/>
        </w:rPr>
      </w:pPr>
      <w:r w:rsidRPr="00210A48">
        <w:rPr>
          <w:rFonts w:ascii="Arial" w:eastAsia="新細明體" w:hAnsi="Arial" w:cs="Arial"/>
          <w:b/>
          <w:bCs/>
          <w:color w:val="343434"/>
          <w:kern w:val="0"/>
          <w:sz w:val="29"/>
          <w:szCs w:val="29"/>
        </w:rPr>
        <w:t>五、相關解釋</w:t>
      </w:r>
    </w:p>
    <w:p w:rsidR="00210A48" w:rsidRPr="00210A48" w:rsidRDefault="00210A48" w:rsidP="00210A48">
      <w:pPr>
        <w:widowControl/>
        <w:shd w:val="clear" w:color="auto" w:fill="FFFFFF"/>
        <w:spacing w:before="100" w:beforeAutospacing="1" w:after="100" w:afterAutospacing="1"/>
        <w:ind w:left="600"/>
        <w:jc w:val="both"/>
        <w:rPr>
          <w:rFonts w:ascii="Arial" w:eastAsia="新細明體" w:hAnsi="Arial" w:cs="Arial"/>
          <w:color w:val="343434"/>
          <w:kern w:val="0"/>
          <w:sz w:val="29"/>
          <w:szCs w:val="29"/>
        </w:rPr>
      </w:pPr>
      <w:r w:rsidRPr="00210A48">
        <w:rPr>
          <w:rFonts w:ascii="Arial" w:eastAsia="新細明體" w:hAnsi="Arial" w:cs="Arial"/>
          <w:b/>
          <w:bCs/>
          <w:color w:val="343434"/>
          <w:kern w:val="0"/>
          <w:sz w:val="29"/>
          <w:szCs w:val="29"/>
        </w:rPr>
        <w:t>(</w:t>
      </w:r>
      <w:proofErr w:type="gramStart"/>
      <w:r w:rsidRPr="00210A48">
        <w:rPr>
          <w:rFonts w:ascii="Arial" w:eastAsia="新細明體" w:hAnsi="Arial" w:cs="Arial"/>
          <w:b/>
          <w:bCs/>
          <w:color w:val="343434"/>
          <w:kern w:val="0"/>
          <w:sz w:val="29"/>
          <w:szCs w:val="29"/>
        </w:rPr>
        <w:t>一</w:t>
      </w:r>
      <w:proofErr w:type="gramEnd"/>
      <w:r w:rsidRPr="00210A48">
        <w:rPr>
          <w:rFonts w:ascii="Arial" w:eastAsia="新細明體" w:hAnsi="Arial" w:cs="Arial"/>
          <w:b/>
          <w:bCs/>
          <w:color w:val="343434"/>
          <w:kern w:val="0"/>
          <w:sz w:val="29"/>
          <w:szCs w:val="29"/>
        </w:rPr>
        <w:t>)</w:t>
      </w:r>
      <w:r w:rsidRPr="00210A48">
        <w:rPr>
          <w:rFonts w:ascii="Arial" w:eastAsia="新細明體" w:hAnsi="Arial" w:cs="Arial"/>
          <w:b/>
          <w:bCs/>
          <w:color w:val="343434"/>
          <w:kern w:val="0"/>
          <w:sz w:val="29"/>
          <w:szCs w:val="29"/>
        </w:rPr>
        <w:t>員工生日禮品發放禮券或等值禮品之規定</w:t>
      </w:r>
      <w:r w:rsidRPr="00210A48">
        <w:rPr>
          <w:rFonts w:ascii="Arial" w:eastAsia="新細明體" w:hAnsi="Arial" w:cs="Arial"/>
          <w:color w:val="343434"/>
          <w:kern w:val="0"/>
          <w:sz w:val="29"/>
          <w:szCs w:val="29"/>
        </w:rPr>
        <w:t>（行政院</w:t>
      </w:r>
      <w:r w:rsidRPr="00210A48">
        <w:rPr>
          <w:rFonts w:ascii="Arial" w:eastAsia="新細明體" w:hAnsi="Arial" w:cs="Arial"/>
          <w:color w:val="343434"/>
          <w:kern w:val="0"/>
          <w:sz w:val="29"/>
          <w:szCs w:val="29"/>
        </w:rPr>
        <w:t>89.7.12</w:t>
      </w:r>
      <w:proofErr w:type="gramStart"/>
      <w:r w:rsidRPr="00210A48">
        <w:rPr>
          <w:rFonts w:ascii="Arial" w:eastAsia="新細明體" w:hAnsi="Arial" w:cs="Arial"/>
          <w:color w:val="343434"/>
          <w:kern w:val="0"/>
          <w:sz w:val="29"/>
          <w:szCs w:val="29"/>
        </w:rPr>
        <w:t>臺</w:t>
      </w:r>
      <w:proofErr w:type="gramEnd"/>
      <w:r w:rsidRPr="00210A48">
        <w:rPr>
          <w:rFonts w:ascii="Arial" w:eastAsia="新細明體" w:hAnsi="Arial" w:cs="Arial"/>
          <w:color w:val="343434"/>
          <w:kern w:val="0"/>
          <w:sz w:val="29"/>
          <w:szCs w:val="29"/>
        </w:rPr>
        <w:t>89</w:t>
      </w:r>
      <w:r w:rsidRPr="00210A48">
        <w:rPr>
          <w:rFonts w:ascii="Arial" w:eastAsia="新細明體" w:hAnsi="Arial" w:cs="Arial"/>
          <w:color w:val="343434"/>
          <w:kern w:val="0"/>
          <w:sz w:val="29"/>
          <w:szCs w:val="29"/>
        </w:rPr>
        <w:t>院人政給字第</w:t>
      </w:r>
      <w:r w:rsidRPr="00210A48">
        <w:rPr>
          <w:rFonts w:ascii="Arial" w:eastAsia="新細明體" w:hAnsi="Arial" w:cs="Arial"/>
          <w:color w:val="343434"/>
          <w:kern w:val="0"/>
          <w:sz w:val="29"/>
          <w:szCs w:val="29"/>
        </w:rPr>
        <w:t>017698</w:t>
      </w:r>
      <w:r w:rsidRPr="00210A48">
        <w:rPr>
          <w:rFonts w:ascii="Arial" w:eastAsia="新細明體" w:hAnsi="Arial" w:cs="Arial"/>
          <w:color w:val="343434"/>
          <w:kern w:val="0"/>
          <w:sz w:val="29"/>
          <w:szCs w:val="29"/>
        </w:rPr>
        <w:t>號函）</w:t>
      </w:r>
      <w:r w:rsidRPr="00210A48">
        <w:rPr>
          <w:rFonts w:ascii="Arial" w:eastAsia="新細明體" w:hAnsi="Arial" w:cs="Arial"/>
          <w:color w:val="343434"/>
          <w:kern w:val="0"/>
          <w:sz w:val="29"/>
          <w:szCs w:val="29"/>
        </w:rPr>
        <w:br/>
      </w:r>
      <w:proofErr w:type="gramStart"/>
      <w:r w:rsidRPr="00210A48">
        <w:rPr>
          <w:rFonts w:ascii="Arial" w:eastAsia="新細明體" w:hAnsi="Arial" w:cs="Arial"/>
          <w:color w:val="343434"/>
          <w:kern w:val="0"/>
          <w:sz w:val="29"/>
          <w:szCs w:val="29"/>
        </w:rPr>
        <w:t>查依</w:t>
      </w:r>
      <w:proofErr w:type="gramEnd"/>
      <w:r w:rsidRPr="00210A48">
        <w:rPr>
          <w:rFonts w:ascii="Arial" w:eastAsia="新細明體" w:hAnsi="Arial" w:cs="Arial"/>
          <w:color w:val="343434"/>
          <w:kern w:val="0"/>
          <w:sz w:val="29"/>
          <w:szCs w:val="29"/>
        </w:rPr>
        <w:t>「中央各機關學校員工文康活動實施要點」第</w:t>
      </w:r>
      <w:r w:rsidRPr="00210A48">
        <w:rPr>
          <w:rFonts w:ascii="Arial" w:eastAsia="新細明體" w:hAnsi="Arial" w:cs="Arial"/>
          <w:color w:val="343434"/>
          <w:kern w:val="0"/>
          <w:sz w:val="29"/>
          <w:szCs w:val="29"/>
        </w:rPr>
        <w:t>2</w:t>
      </w:r>
      <w:r w:rsidRPr="00210A48">
        <w:rPr>
          <w:rFonts w:ascii="Arial" w:eastAsia="新細明體" w:hAnsi="Arial" w:cs="Arial"/>
          <w:color w:val="343434"/>
          <w:kern w:val="0"/>
          <w:sz w:val="29"/>
          <w:szCs w:val="29"/>
        </w:rPr>
        <w:t>點規定：「本要點所稱文康活動分為藝文活動及康樂活動二類</w:t>
      </w:r>
      <w:r w:rsidRPr="00210A48">
        <w:rPr>
          <w:rFonts w:ascii="Arial" w:eastAsia="新細明體" w:hAnsi="Arial" w:cs="Arial"/>
          <w:color w:val="343434"/>
          <w:kern w:val="0"/>
          <w:sz w:val="29"/>
          <w:szCs w:val="29"/>
        </w:rPr>
        <w:t>…</w:t>
      </w:r>
      <w:proofErr w:type="gramStart"/>
      <w:r w:rsidRPr="00210A48">
        <w:rPr>
          <w:rFonts w:ascii="Arial" w:eastAsia="新細明體" w:hAnsi="Arial" w:cs="Arial"/>
          <w:color w:val="343434"/>
          <w:kern w:val="0"/>
          <w:sz w:val="29"/>
          <w:szCs w:val="29"/>
        </w:rPr>
        <w:t>…</w:t>
      </w:r>
      <w:proofErr w:type="gramEnd"/>
      <w:r w:rsidRPr="00210A48">
        <w:rPr>
          <w:rFonts w:ascii="Arial" w:eastAsia="新細明體" w:hAnsi="Arial" w:cs="Arial"/>
          <w:color w:val="343434"/>
          <w:kern w:val="0"/>
          <w:sz w:val="29"/>
          <w:szCs w:val="29"/>
        </w:rPr>
        <w:t>(</w:t>
      </w:r>
      <w:r w:rsidRPr="00210A48">
        <w:rPr>
          <w:rFonts w:ascii="Arial" w:eastAsia="新細明體" w:hAnsi="Arial" w:cs="Arial"/>
          <w:color w:val="343434"/>
          <w:kern w:val="0"/>
          <w:sz w:val="29"/>
          <w:szCs w:val="29"/>
        </w:rPr>
        <w:t>二</w:t>
      </w:r>
      <w:r w:rsidRPr="00210A48">
        <w:rPr>
          <w:rFonts w:ascii="Arial" w:eastAsia="新細明體" w:hAnsi="Arial" w:cs="Arial"/>
          <w:color w:val="343434"/>
          <w:kern w:val="0"/>
          <w:sz w:val="29"/>
          <w:szCs w:val="29"/>
        </w:rPr>
        <w:t>)</w:t>
      </w:r>
      <w:r w:rsidRPr="00210A48">
        <w:rPr>
          <w:rFonts w:ascii="Arial" w:eastAsia="新細明體" w:hAnsi="Arial" w:cs="Arial"/>
          <w:color w:val="343434"/>
          <w:kern w:val="0"/>
          <w:sz w:val="29"/>
          <w:szCs w:val="29"/>
        </w:rPr>
        <w:t>所稱康樂活動，係指各機關所辦理之</w:t>
      </w:r>
      <w:r w:rsidRPr="00210A48">
        <w:rPr>
          <w:rFonts w:ascii="Arial" w:eastAsia="新細明體" w:hAnsi="Arial" w:cs="Arial"/>
          <w:color w:val="343434"/>
          <w:kern w:val="0"/>
          <w:sz w:val="29"/>
          <w:szCs w:val="29"/>
        </w:rPr>
        <w:t>…</w:t>
      </w:r>
      <w:proofErr w:type="gramStart"/>
      <w:r w:rsidRPr="00210A48">
        <w:rPr>
          <w:rFonts w:ascii="Arial" w:eastAsia="新細明體" w:hAnsi="Arial" w:cs="Arial"/>
          <w:color w:val="343434"/>
          <w:kern w:val="0"/>
          <w:sz w:val="29"/>
          <w:szCs w:val="29"/>
        </w:rPr>
        <w:t>…</w:t>
      </w:r>
      <w:proofErr w:type="gramEnd"/>
      <w:r w:rsidRPr="00210A48">
        <w:rPr>
          <w:rFonts w:ascii="Arial" w:eastAsia="新細明體" w:hAnsi="Arial" w:cs="Arial"/>
          <w:color w:val="343434"/>
          <w:kern w:val="0"/>
          <w:sz w:val="29"/>
          <w:szCs w:val="29"/>
        </w:rPr>
        <w:t>慶生</w:t>
      </w:r>
      <w:r w:rsidRPr="00210A48">
        <w:rPr>
          <w:rFonts w:ascii="Arial" w:eastAsia="新細明體" w:hAnsi="Arial" w:cs="Arial"/>
          <w:color w:val="343434"/>
          <w:kern w:val="0"/>
          <w:sz w:val="29"/>
          <w:szCs w:val="29"/>
        </w:rPr>
        <w:t>…</w:t>
      </w:r>
      <w:proofErr w:type="gramStart"/>
      <w:r w:rsidRPr="00210A48">
        <w:rPr>
          <w:rFonts w:ascii="Arial" w:eastAsia="新細明體" w:hAnsi="Arial" w:cs="Arial"/>
          <w:color w:val="343434"/>
          <w:kern w:val="0"/>
          <w:sz w:val="29"/>
          <w:szCs w:val="29"/>
        </w:rPr>
        <w:t>…</w:t>
      </w:r>
      <w:proofErr w:type="gramEnd"/>
      <w:r w:rsidRPr="00210A48">
        <w:rPr>
          <w:rFonts w:ascii="Arial" w:eastAsia="新細明體" w:hAnsi="Arial" w:cs="Arial"/>
          <w:color w:val="343434"/>
          <w:kern w:val="0"/>
          <w:sz w:val="29"/>
          <w:szCs w:val="29"/>
        </w:rPr>
        <w:t>等活動。」同要點第</w:t>
      </w:r>
      <w:r w:rsidRPr="00210A48">
        <w:rPr>
          <w:rFonts w:ascii="Arial" w:eastAsia="新細明體" w:hAnsi="Arial" w:cs="Arial"/>
          <w:color w:val="343434"/>
          <w:kern w:val="0"/>
          <w:sz w:val="29"/>
          <w:szCs w:val="29"/>
        </w:rPr>
        <w:t>5</w:t>
      </w:r>
      <w:r w:rsidRPr="00210A48">
        <w:rPr>
          <w:rFonts w:ascii="Arial" w:eastAsia="新細明體" w:hAnsi="Arial" w:cs="Arial"/>
          <w:color w:val="343434"/>
          <w:kern w:val="0"/>
          <w:sz w:val="29"/>
          <w:szCs w:val="29"/>
        </w:rPr>
        <w:t>點規定：「各機關文康活動之辦理，所需經費應本</w:t>
      </w:r>
      <w:proofErr w:type="gramStart"/>
      <w:r w:rsidRPr="00210A48">
        <w:rPr>
          <w:rFonts w:ascii="Arial" w:eastAsia="新細明體" w:hAnsi="Arial" w:cs="Arial"/>
          <w:color w:val="343434"/>
          <w:kern w:val="0"/>
          <w:sz w:val="29"/>
          <w:szCs w:val="29"/>
        </w:rPr>
        <w:t>撙</w:t>
      </w:r>
      <w:proofErr w:type="gramEnd"/>
      <w:r w:rsidRPr="00210A48">
        <w:rPr>
          <w:rFonts w:ascii="Arial" w:eastAsia="新細明體" w:hAnsi="Arial" w:cs="Arial"/>
          <w:color w:val="343434"/>
          <w:kern w:val="0"/>
          <w:sz w:val="29"/>
          <w:szCs w:val="29"/>
        </w:rPr>
        <w:t>節開支原則，在各機關年度預算相關科目列支。」各機關學校於每月員工生日時發放禮券或等值禮品，係屬上開文康活動實施要點規定之康樂活動，其經費業已明定在各機關年度預算相關科目內列支，不受「全國軍公教待遇支給要點」第</w:t>
      </w:r>
      <w:r w:rsidRPr="00210A48">
        <w:rPr>
          <w:rFonts w:ascii="Arial" w:eastAsia="新細明體" w:hAnsi="Arial" w:cs="Arial"/>
          <w:color w:val="343434"/>
          <w:kern w:val="0"/>
          <w:sz w:val="29"/>
          <w:szCs w:val="29"/>
        </w:rPr>
        <w:t>7</w:t>
      </w:r>
      <w:r w:rsidRPr="00210A48">
        <w:rPr>
          <w:rFonts w:ascii="Arial" w:eastAsia="新細明體" w:hAnsi="Arial" w:cs="Arial"/>
          <w:color w:val="343434"/>
          <w:kern w:val="0"/>
          <w:sz w:val="29"/>
          <w:szCs w:val="29"/>
        </w:rPr>
        <w:t>點規定之限制，毋需另行專案報院核定。</w:t>
      </w:r>
    </w:p>
    <w:p w:rsidR="00210A48" w:rsidRPr="00210A48" w:rsidRDefault="00210A48" w:rsidP="00210A48">
      <w:pPr>
        <w:widowControl/>
        <w:shd w:val="clear" w:color="auto" w:fill="FFFFFF"/>
        <w:spacing w:before="100" w:beforeAutospacing="1" w:after="100" w:afterAutospacing="1"/>
        <w:ind w:left="600"/>
        <w:jc w:val="both"/>
        <w:rPr>
          <w:rFonts w:ascii="Arial" w:eastAsia="新細明體" w:hAnsi="Arial" w:cs="Arial"/>
          <w:color w:val="343434"/>
          <w:kern w:val="0"/>
          <w:sz w:val="29"/>
          <w:szCs w:val="29"/>
        </w:rPr>
      </w:pPr>
      <w:r w:rsidRPr="00210A48">
        <w:rPr>
          <w:rFonts w:ascii="Arial" w:eastAsia="新細明體" w:hAnsi="Arial" w:cs="Arial"/>
          <w:b/>
          <w:bCs/>
          <w:color w:val="343434"/>
          <w:kern w:val="0"/>
          <w:sz w:val="29"/>
          <w:szCs w:val="29"/>
        </w:rPr>
        <w:t>(</w:t>
      </w:r>
      <w:r w:rsidRPr="00210A48">
        <w:rPr>
          <w:rFonts w:ascii="Arial" w:eastAsia="新細明體" w:hAnsi="Arial" w:cs="Arial"/>
          <w:b/>
          <w:bCs/>
          <w:color w:val="343434"/>
          <w:kern w:val="0"/>
          <w:sz w:val="29"/>
          <w:szCs w:val="29"/>
        </w:rPr>
        <w:t>二</w:t>
      </w:r>
      <w:r w:rsidRPr="00210A48">
        <w:rPr>
          <w:rFonts w:ascii="Arial" w:eastAsia="新細明體" w:hAnsi="Arial" w:cs="Arial"/>
          <w:b/>
          <w:bCs/>
          <w:color w:val="343434"/>
          <w:kern w:val="0"/>
          <w:sz w:val="29"/>
          <w:szCs w:val="29"/>
        </w:rPr>
        <w:t>)</w:t>
      </w:r>
      <w:r w:rsidRPr="00210A48">
        <w:rPr>
          <w:rFonts w:ascii="Arial" w:eastAsia="新細明體" w:hAnsi="Arial" w:cs="Arial"/>
          <w:b/>
          <w:bCs/>
          <w:color w:val="343434"/>
          <w:kern w:val="0"/>
          <w:sz w:val="29"/>
          <w:szCs w:val="29"/>
        </w:rPr>
        <w:t>文康活動經費支給形式</w:t>
      </w:r>
      <w:r w:rsidRPr="00210A48">
        <w:rPr>
          <w:rFonts w:ascii="Arial" w:eastAsia="新細明體" w:hAnsi="Arial" w:cs="Arial"/>
          <w:color w:val="343434"/>
          <w:kern w:val="0"/>
          <w:sz w:val="29"/>
          <w:szCs w:val="29"/>
        </w:rPr>
        <w:t>（行政院人事行政總處</w:t>
      </w:r>
      <w:r w:rsidRPr="00210A48">
        <w:rPr>
          <w:rFonts w:ascii="Arial" w:eastAsia="新細明體" w:hAnsi="Arial" w:cs="Arial"/>
          <w:color w:val="343434"/>
          <w:kern w:val="0"/>
          <w:sz w:val="29"/>
          <w:szCs w:val="29"/>
        </w:rPr>
        <w:t>104.9.22</w:t>
      </w:r>
      <w:r w:rsidRPr="00210A48">
        <w:rPr>
          <w:rFonts w:ascii="Arial" w:eastAsia="新細明體" w:hAnsi="Arial" w:cs="Arial"/>
          <w:color w:val="343434"/>
          <w:kern w:val="0"/>
          <w:sz w:val="29"/>
          <w:szCs w:val="29"/>
        </w:rPr>
        <w:t>總處給字第</w:t>
      </w:r>
      <w:r w:rsidRPr="00210A48">
        <w:rPr>
          <w:rFonts w:ascii="Arial" w:eastAsia="新細明體" w:hAnsi="Arial" w:cs="Arial"/>
          <w:color w:val="343434"/>
          <w:kern w:val="0"/>
          <w:sz w:val="29"/>
          <w:szCs w:val="29"/>
        </w:rPr>
        <w:t>1040047345</w:t>
      </w:r>
      <w:r w:rsidRPr="00210A48">
        <w:rPr>
          <w:rFonts w:ascii="Arial" w:eastAsia="新細明體" w:hAnsi="Arial" w:cs="Arial"/>
          <w:color w:val="343434"/>
          <w:kern w:val="0"/>
          <w:sz w:val="29"/>
          <w:szCs w:val="29"/>
        </w:rPr>
        <w:t>號函）</w:t>
      </w:r>
      <w:r w:rsidRPr="00210A48">
        <w:rPr>
          <w:rFonts w:ascii="Arial" w:eastAsia="新細明體" w:hAnsi="Arial" w:cs="Arial"/>
          <w:color w:val="343434"/>
          <w:kern w:val="0"/>
          <w:sz w:val="29"/>
          <w:szCs w:val="29"/>
        </w:rPr>
        <w:br/>
      </w:r>
      <w:r w:rsidRPr="00210A48">
        <w:rPr>
          <w:rFonts w:ascii="Arial" w:eastAsia="新細明體" w:hAnsi="Arial" w:cs="Arial"/>
          <w:color w:val="343434"/>
          <w:kern w:val="0"/>
          <w:sz w:val="29"/>
          <w:szCs w:val="29"/>
        </w:rPr>
        <w:t>以「中央各機關學校員工文康活動實施要點」及行政院</w:t>
      </w:r>
      <w:r w:rsidRPr="00210A48">
        <w:rPr>
          <w:rFonts w:ascii="Arial" w:eastAsia="新細明體" w:hAnsi="Arial" w:cs="Arial"/>
          <w:color w:val="343434"/>
          <w:kern w:val="0"/>
          <w:sz w:val="29"/>
          <w:szCs w:val="29"/>
        </w:rPr>
        <w:t>89</w:t>
      </w:r>
      <w:r w:rsidRPr="00210A48">
        <w:rPr>
          <w:rFonts w:ascii="Arial" w:eastAsia="新細明體" w:hAnsi="Arial" w:cs="Arial"/>
          <w:color w:val="343434"/>
          <w:kern w:val="0"/>
          <w:sz w:val="29"/>
          <w:szCs w:val="29"/>
        </w:rPr>
        <w:t>年</w:t>
      </w:r>
      <w:r w:rsidRPr="00210A48">
        <w:rPr>
          <w:rFonts w:ascii="Arial" w:eastAsia="新細明體" w:hAnsi="Arial" w:cs="Arial"/>
          <w:color w:val="343434"/>
          <w:kern w:val="0"/>
          <w:sz w:val="29"/>
          <w:szCs w:val="29"/>
        </w:rPr>
        <w:t>7</w:t>
      </w:r>
      <w:r w:rsidRPr="00210A48">
        <w:rPr>
          <w:rFonts w:ascii="Arial" w:eastAsia="新細明體" w:hAnsi="Arial" w:cs="Arial"/>
          <w:color w:val="343434"/>
          <w:kern w:val="0"/>
          <w:sz w:val="29"/>
          <w:szCs w:val="29"/>
        </w:rPr>
        <w:t>月</w:t>
      </w:r>
      <w:r w:rsidRPr="00210A48">
        <w:rPr>
          <w:rFonts w:ascii="Arial" w:eastAsia="新細明體" w:hAnsi="Arial" w:cs="Arial"/>
          <w:color w:val="343434"/>
          <w:kern w:val="0"/>
          <w:sz w:val="29"/>
          <w:szCs w:val="29"/>
        </w:rPr>
        <w:t>12</w:t>
      </w:r>
      <w:r w:rsidRPr="00210A48">
        <w:rPr>
          <w:rFonts w:ascii="Arial" w:eastAsia="新細明體" w:hAnsi="Arial" w:cs="Arial"/>
          <w:color w:val="343434"/>
          <w:kern w:val="0"/>
          <w:sz w:val="29"/>
          <w:szCs w:val="29"/>
        </w:rPr>
        <w:t>日</w:t>
      </w:r>
      <w:proofErr w:type="gramStart"/>
      <w:r w:rsidRPr="00210A48">
        <w:rPr>
          <w:rFonts w:ascii="Arial" w:eastAsia="新細明體" w:hAnsi="Arial" w:cs="Arial"/>
          <w:color w:val="343434"/>
          <w:kern w:val="0"/>
          <w:sz w:val="29"/>
          <w:szCs w:val="29"/>
        </w:rPr>
        <w:t>臺</w:t>
      </w:r>
      <w:proofErr w:type="gramEnd"/>
      <w:r w:rsidRPr="00210A48">
        <w:rPr>
          <w:rFonts w:ascii="Arial" w:eastAsia="新細明體" w:hAnsi="Arial" w:cs="Arial"/>
          <w:color w:val="343434"/>
          <w:kern w:val="0"/>
          <w:sz w:val="29"/>
          <w:szCs w:val="29"/>
        </w:rPr>
        <w:t>89</w:t>
      </w:r>
      <w:r w:rsidRPr="00210A48">
        <w:rPr>
          <w:rFonts w:ascii="Arial" w:eastAsia="新細明體" w:hAnsi="Arial" w:cs="Arial"/>
          <w:color w:val="343434"/>
          <w:kern w:val="0"/>
          <w:sz w:val="29"/>
          <w:szCs w:val="29"/>
        </w:rPr>
        <w:t>院人</w:t>
      </w:r>
      <w:proofErr w:type="gramStart"/>
      <w:r w:rsidRPr="00210A48">
        <w:rPr>
          <w:rFonts w:ascii="Arial" w:eastAsia="新細明體" w:hAnsi="Arial" w:cs="Arial"/>
          <w:color w:val="343434"/>
          <w:kern w:val="0"/>
          <w:sz w:val="29"/>
          <w:szCs w:val="29"/>
        </w:rPr>
        <w:t>政給字</w:t>
      </w:r>
      <w:proofErr w:type="gramEnd"/>
      <w:r w:rsidRPr="00210A48">
        <w:rPr>
          <w:rFonts w:ascii="Arial" w:eastAsia="新細明體" w:hAnsi="Arial" w:cs="Arial"/>
          <w:color w:val="343434"/>
          <w:kern w:val="0"/>
          <w:sz w:val="29"/>
          <w:szCs w:val="29"/>
        </w:rPr>
        <w:t>第</w:t>
      </w:r>
      <w:r w:rsidRPr="00210A48">
        <w:rPr>
          <w:rFonts w:ascii="Arial" w:eastAsia="新細明體" w:hAnsi="Arial" w:cs="Arial"/>
          <w:color w:val="343434"/>
          <w:kern w:val="0"/>
          <w:sz w:val="29"/>
          <w:szCs w:val="29"/>
        </w:rPr>
        <w:t>017698</w:t>
      </w:r>
      <w:r w:rsidRPr="00210A48">
        <w:rPr>
          <w:rFonts w:ascii="Arial" w:eastAsia="新細明體" w:hAnsi="Arial" w:cs="Arial"/>
          <w:color w:val="343434"/>
          <w:kern w:val="0"/>
          <w:sz w:val="29"/>
          <w:szCs w:val="29"/>
        </w:rPr>
        <w:t>號函示並未就機關學校辦理文康活動之支給形式予以限制規範，</w:t>
      </w:r>
      <w:proofErr w:type="gramStart"/>
      <w:r w:rsidRPr="00210A48">
        <w:rPr>
          <w:rFonts w:ascii="Arial" w:eastAsia="新細明體" w:hAnsi="Arial" w:cs="Arial"/>
          <w:color w:val="343434"/>
          <w:kern w:val="0"/>
          <w:sz w:val="29"/>
          <w:szCs w:val="29"/>
        </w:rPr>
        <w:t>爰</w:t>
      </w:r>
      <w:proofErr w:type="gramEnd"/>
      <w:r w:rsidRPr="00210A48">
        <w:rPr>
          <w:rFonts w:ascii="Arial" w:eastAsia="新細明體" w:hAnsi="Arial" w:cs="Arial"/>
          <w:color w:val="343434"/>
          <w:kern w:val="0"/>
          <w:sz w:val="29"/>
          <w:szCs w:val="29"/>
        </w:rPr>
        <w:t>各機關學校辦理文康活動，其經費依相關規定標準編列並經立法機關審查通過，得於上開預算範圍內本權責配合活動內容規劃以禮品、禮券或現金等形式發給。惟如有未實際辦理文康活動，而逕行發放禮品、禮券或現金之情形發生，應從嚴追究相關人員行政責任。</w:t>
      </w:r>
    </w:p>
    <w:p w:rsidR="00210A48" w:rsidRPr="00210A48" w:rsidRDefault="00210A48" w:rsidP="00210A48">
      <w:pPr>
        <w:widowControl/>
        <w:shd w:val="clear" w:color="auto" w:fill="FFFFFF"/>
        <w:spacing w:before="100" w:beforeAutospacing="1" w:after="100" w:afterAutospacing="1"/>
        <w:ind w:left="600"/>
        <w:jc w:val="both"/>
        <w:rPr>
          <w:rFonts w:ascii="Arial" w:eastAsia="新細明體" w:hAnsi="Arial" w:cs="Arial"/>
          <w:color w:val="343434"/>
          <w:kern w:val="0"/>
          <w:sz w:val="29"/>
          <w:szCs w:val="29"/>
        </w:rPr>
      </w:pPr>
      <w:r w:rsidRPr="00210A48">
        <w:rPr>
          <w:rFonts w:ascii="Arial" w:eastAsia="新細明體" w:hAnsi="Arial" w:cs="Arial"/>
          <w:b/>
          <w:bCs/>
          <w:color w:val="343434"/>
          <w:kern w:val="0"/>
          <w:sz w:val="29"/>
          <w:szCs w:val="29"/>
        </w:rPr>
        <w:lastRenderedPageBreak/>
        <w:t>(</w:t>
      </w:r>
      <w:r w:rsidRPr="00210A48">
        <w:rPr>
          <w:rFonts w:ascii="Arial" w:eastAsia="新細明體" w:hAnsi="Arial" w:cs="Arial"/>
          <w:b/>
          <w:bCs/>
          <w:color w:val="343434"/>
          <w:kern w:val="0"/>
          <w:sz w:val="29"/>
          <w:szCs w:val="29"/>
        </w:rPr>
        <w:t>三</w:t>
      </w:r>
      <w:r w:rsidRPr="00210A48">
        <w:rPr>
          <w:rFonts w:ascii="Arial" w:eastAsia="新細明體" w:hAnsi="Arial" w:cs="Arial"/>
          <w:b/>
          <w:bCs/>
          <w:color w:val="343434"/>
          <w:kern w:val="0"/>
          <w:sz w:val="29"/>
          <w:szCs w:val="29"/>
        </w:rPr>
        <w:t>)</w:t>
      </w:r>
      <w:r w:rsidRPr="00210A48">
        <w:rPr>
          <w:rFonts w:ascii="Arial" w:eastAsia="新細明體" w:hAnsi="Arial" w:cs="Arial"/>
          <w:b/>
          <w:bCs/>
          <w:color w:val="343434"/>
          <w:kern w:val="0"/>
          <w:sz w:val="29"/>
          <w:szCs w:val="29"/>
        </w:rPr>
        <w:t>原預計參加之員工因故未能參加活動之經費報支規定</w:t>
      </w:r>
      <w:r w:rsidRPr="00210A48">
        <w:rPr>
          <w:rFonts w:ascii="Arial" w:eastAsia="新細明體" w:hAnsi="Arial" w:cs="Arial"/>
          <w:b/>
          <w:bCs/>
          <w:color w:val="343434"/>
          <w:kern w:val="0"/>
          <w:sz w:val="29"/>
          <w:szCs w:val="29"/>
        </w:rPr>
        <w:t> </w:t>
      </w:r>
      <w:r w:rsidRPr="00210A48">
        <w:rPr>
          <w:rFonts w:ascii="Arial" w:eastAsia="新細明體" w:hAnsi="Arial" w:cs="Arial"/>
          <w:color w:val="343434"/>
          <w:kern w:val="0"/>
          <w:sz w:val="29"/>
          <w:szCs w:val="29"/>
        </w:rPr>
        <w:t>（原行政院主計處</w:t>
      </w:r>
      <w:r w:rsidRPr="00210A48">
        <w:rPr>
          <w:rFonts w:ascii="Arial" w:eastAsia="新細明體" w:hAnsi="Arial" w:cs="Arial"/>
          <w:color w:val="343434"/>
          <w:kern w:val="0"/>
          <w:sz w:val="29"/>
          <w:szCs w:val="29"/>
        </w:rPr>
        <w:t>90.7.20</w:t>
      </w:r>
      <w:r w:rsidRPr="00210A48">
        <w:rPr>
          <w:rFonts w:ascii="Arial" w:eastAsia="新細明體" w:hAnsi="Arial" w:cs="Arial"/>
          <w:color w:val="343434"/>
          <w:kern w:val="0"/>
          <w:sz w:val="29"/>
          <w:szCs w:val="29"/>
        </w:rPr>
        <w:t>臺處忠字第</w:t>
      </w:r>
      <w:r w:rsidRPr="00210A48">
        <w:rPr>
          <w:rFonts w:ascii="Arial" w:eastAsia="新細明體" w:hAnsi="Arial" w:cs="Arial"/>
          <w:color w:val="343434"/>
          <w:kern w:val="0"/>
          <w:sz w:val="29"/>
          <w:szCs w:val="29"/>
        </w:rPr>
        <w:t>06106</w:t>
      </w:r>
      <w:r w:rsidRPr="00210A48">
        <w:rPr>
          <w:rFonts w:ascii="Arial" w:eastAsia="新細明體" w:hAnsi="Arial" w:cs="Arial"/>
          <w:color w:val="343434"/>
          <w:kern w:val="0"/>
          <w:sz w:val="29"/>
          <w:szCs w:val="29"/>
        </w:rPr>
        <w:t>號函）</w:t>
      </w:r>
      <w:r w:rsidRPr="00210A48">
        <w:rPr>
          <w:rFonts w:ascii="Arial" w:eastAsia="新細明體" w:hAnsi="Arial" w:cs="Arial"/>
          <w:color w:val="343434"/>
          <w:kern w:val="0"/>
          <w:sz w:val="29"/>
          <w:szCs w:val="29"/>
        </w:rPr>
        <w:br/>
      </w:r>
      <w:r w:rsidRPr="00210A48">
        <w:rPr>
          <w:rFonts w:ascii="Arial" w:eastAsia="新細明體" w:hAnsi="Arial" w:cs="Arial"/>
          <w:color w:val="343434"/>
          <w:kern w:val="0"/>
          <w:sz w:val="29"/>
          <w:szCs w:val="29"/>
        </w:rPr>
        <w:t>各機關辦理員工文康聯誼活動，大多於行前依預計參加人數先預付部分活動經費，以利活動能依預定行程如期舉辦；且活動係由各機關以團體方式辦理，並在機關年度預算相關科目經費內列支；原預計參加之員工因故未能參加者，將發生機關已預付活動經費部分，可能有無法退費之情況。另依據「支出憑證證明規則」（現為政府支出憑證處理要點）規定，經費支出應檢附原始憑證。故本案應在原預計參加人數所核算之補助額度內，由承辦單位依據實際支用情形檢附原始憑證</w:t>
      </w:r>
      <w:proofErr w:type="gramStart"/>
      <w:r w:rsidRPr="00210A48">
        <w:rPr>
          <w:rFonts w:ascii="Arial" w:eastAsia="新細明體" w:hAnsi="Arial" w:cs="Arial"/>
          <w:color w:val="343434"/>
          <w:kern w:val="0"/>
          <w:sz w:val="29"/>
          <w:szCs w:val="29"/>
        </w:rPr>
        <w:t>覈</w:t>
      </w:r>
      <w:proofErr w:type="gramEnd"/>
      <w:r w:rsidRPr="00210A48">
        <w:rPr>
          <w:rFonts w:ascii="Arial" w:eastAsia="新細明體" w:hAnsi="Arial" w:cs="Arial"/>
          <w:color w:val="343434"/>
          <w:kern w:val="0"/>
          <w:sz w:val="29"/>
          <w:szCs w:val="29"/>
        </w:rPr>
        <w:t>實報支。又上述原預計參加之員工，不得以因故未能參加為由，於嗣後再申請經費補辦活動。</w:t>
      </w:r>
    </w:p>
    <w:p w:rsidR="00210A48" w:rsidRPr="00210A48" w:rsidRDefault="00210A48" w:rsidP="00210A48">
      <w:pPr>
        <w:widowControl/>
        <w:shd w:val="clear" w:color="auto" w:fill="FFFFFF"/>
        <w:spacing w:before="100" w:beforeAutospacing="1" w:after="100" w:afterAutospacing="1"/>
        <w:ind w:left="600"/>
        <w:jc w:val="both"/>
        <w:rPr>
          <w:rFonts w:ascii="Arial" w:eastAsia="新細明體" w:hAnsi="Arial" w:cs="Arial"/>
          <w:color w:val="343434"/>
          <w:kern w:val="0"/>
          <w:sz w:val="29"/>
          <w:szCs w:val="29"/>
        </w:rPr>
      </w:pPr>
      <w:r w:rsidRPr="00210A48">
        <w:rPr>
          <w:rFonts w:ascii="Arial" w:eastAsia="新細明體" w:hAnsi="Arial" w:cs="Arial"/>
          <w:b/>
          <w:bCs/>
          <w:color w:val="343434"/>
          <w:kern w:val="0"/>
          <w:sz w:val="29"/>
          <w:szCs w:val="29"/>
        </w:rPr>
        <w:t>(</w:t>
      </w:r>
      <w:r w:rsidRPr="00210A48">
        <w:rPr>
          <w:rFonts w:ascii="Arial" w:eastAsia="新細明體" w:hAnsi="Arial" w:cs="Arial"/>
          <w:b/>
          <w:bCs/>
          <w:color w:val="343434"/>
          <w:kern w:val="0"/>
          <w:sz w:val="29"/>
          <w:szCs w:val="29"/>
        </w:rPr>
        <w:t>四</w:t>
      </w:r>
      <w:r w:rsidRPr="00210A48">
        <w:rPr>
          <w:rFonts w:ascii="Arial" w:eastAsia="新細明體" w:hAnsi="Arial" w:cs="Arial"/>
          <w:b/>
          <w:bCs/>
          <w:color w:val="343434"/>
          <w:kern w:val="0"/>
          <w:sz w:val="29"/>
          <w:szCs w:val="29"/>
        </w:rPr>
        <w:t>)</w:t>
      </w:r>
      <w:r w:rsidRPr="00210A48">
        <w:rPr>
          <w:rFonts w:ascii="Arial" w:eastAsia="新細明體" w:hAnsi="Arial" w:cs="Arial"/>
          <w:b/>
          <w:bCs/>
          <w:color w:val="343434"/>
          <w:kern w:val="0"/>
          <w:sz w:val="29"/>
          <w:szCs w:val="29"/>
        </w:rPr>
        <w:t>公務人員於辦公時間代表機關參加各項競賽活動，可否報支差旅費</w:t>
      </w:r>
      <w:r w:rsidRPr="00210A48">
        <w:rPr>
          <w:rFonts w:ascii="Arial" w:eastAsia="新細明體" w:hAnsi="Arial" w:cs="Arial"/>
          <w:color w:val="343434"/>
          <w:kern w:val="0"/>
          <w:sz w:val="29"/>
          <w:szCs w:val="29"/>
        </w:rPr>
        <w:t>（原行政院主計處</w:t>
      </w:r>
      <w:proofErr w:type="gramStart"/>
      <w:r w:rsidRPr="00210A48">
        <w:rPr>
          <w:rFonts w:ascii="Arial" w:eastAsia="新細明體" w:hAnsi="Arial" w:cs="Arial"/>
          <w:color w:val="343434"/>
          <w:kern w:val="0"/>
          <w:sz w:val="29"/>
          <w:szCs w:val="29"/>
        </w:rPr>
        <w:t>96.1.16</w:t>
      </w:r>
      <w:r w:rsidRPr="00210A48">
        <w:rPr>
          <w:rFonts w:ascii="Arial" w:eastAsia="新細明體" w:hAnsi="Arial" w:cs="Arial"/>
          <w:color w:val="343434"/>
          <w:kern w:val="0"/>
          <w:sz w:val="29"/>
          <w:szCs w:val="29"/>
        </w:rPr>
        <w:t>處忠</w:t>
      </w:r>
      <w:proofErr w:type="gramEnd"/>
      <w:r w:rsidRPr="00210A48">
        <w:rPr>
          <w:rFonts w:ascii="Arial" w:eastAsia="新細明體" w:hAnsi="Arial" w:cs="Arial"/>
          <w:color w:val="343434"/>
          <w:kern w:val="0"/>
          <w:sz w:val="29"/>
          <w:szCs w:val="29"/>
        </w:rPr>
        <w:t>三字第</w:t>
      </w:r>
      <w:r w:rsidRPr="00210A48">
        <w:rPr>
          <w:rFonts w:ascii="Arial" w:eastAsia="新細明體" w:hAnsi="Arial" w:cs="Arial"/>
          <w:color w:val="343434"/>
          <w:kern w:val="0"/>
          <w:sz w:val="29"/>
          <w:szCs w:val="29"/>
        </w:rPr>
        <w:t>0960000331</w:t>
      </w:r>
      <w:r w:rsidRPr="00210A48">
        <w:rPr>
          <w:rFonts w:ascii="Arial" w:eastAsia="新細明體" w:hAnsi="Arial" w:cs="Arial"/>
          <w:color w:val="343434"/>
          <w:kern w:val="0"/>
          <w:sz w:val="29"/>
          <w:szCs w:val="29"/>
        </w:rPr>
        <w:t>號書函）</w:t>
      </w:r>
      <w:r w:rsidRPr="00210A48">
        <w:rPr>
          <w:rFonts w:ascii="Arial" w:eastAsia="新細明體" w:hAnsi="Arial" w:cs="Arial"/>
          <w:color w:val="343434"/>
          <w:kern w:val="0"/>
          <w:sz w:val="29"/>
          <w:szCs w:val="29"/>
        </w:rPr>
        <w:br/>
        <w:t>1.</w:t>
      </w:r>
      <w:r w:rsidRPr="00210A48">
        <w:rPr>
          <w:rFonts w:ascii="Arial" w:eastAsia="新細明體" w:hAnsi="Arial" w:cs="Arial"/>
          <w:color w:val="343434"/>
          <w:kern w:val="0"/>
          <w:sz w:val="29"/>
          <w:szCs w:val="29"/>
        </w:rPr>
        <w:t>查銓敘部</w:t>
      </w:r>
      <w:proofErr w:type="gramStart"/>
      <w:r w:rsidRPr="00210A48">
        <w:rPr>
          <w:rFonts w:ascii="Arial" w:eastAsia="新細明體" w:hAnsi="Arial" w:cs="Arial"/>
          <w:color w:val="343434"/>
          <w:kern w:val="0"/>
          <w:sz w:val="29"/>
          <w:szCs w:val="29"/>
        </w:rPr>
        <w:t>95</w:t>
      </w:r>
      <w:r w:rsidRPr="00210A48">
        <w:rPr>
          <w:rFonts w:ascii="Arial" w:eastAsia="新細明體" w:hAnsi="Arial" w:cs="Arial"/>
          <w:color w:val="343434"/>
          <w:kern w:val="0"/>
          <w:sz w:val="29"/>
          <w:szCs w:val="29"/>
        </w:rPr>
        <w:t>年</w:t>
      </w:r>
      <w:r w:rsidRPr="00210A48">
        <w:rPr>
          <w:rFonts w:ascii="Arial" w:eastAsia="新細明體" w:hAnsi="Arial" w:cs="Arial"/>
          <w:color w:val="343434"/>
          <w:kern w:val="0"/>
          <w:sz w:val="29"/>
          <w:szCs w:val="29"/>
        </w:rPr>
        <w:t>4</w:t>
      </w:r>
      <w:r w:rsidRPr="00210A48">
        <w:rPr>
          <w:rFonts w:ascii="Arial" w:eastAsia="新細明體" w:hAnsi="Arial" w:cs="Arial"/>
          <w:color w:val="343434"/>
          <w:kern w:val="0"/>
          <w:sz w:val="29"/>
          <w:szCs w:val="29"/>
        </w:rPr>
        <w:t>月</w:t>
      </w:r>
      <w:r w:rsidRPr="00210A48">
        <w:rPr>
          <w:rFonts w:ascii="Arial" w:eastAsia="新細明體" w:hAnsi="Arial" w:cs="Arial"/>
          <w:color w:val="343434"/>
          <w:kern w:val="0"/>
          <w:sz w:val="29"/>
          <w:szCs w:val="29"/>
        </w:rPr>
        <w:t>27</w:t>
      </w:r>
      <w:r w:rsidRPr="00210A48">
        <w:rPr>
          <w:rFonts w:ascii="Arial" w:eastAsia="新細明體" w:hAnsi="Arial" w:cs="Arial"/>
          <w:color w:val="343434"/>
          <w:kern w:val="0"/>
          <w:sz w:val="29"/>
          <w:szCs w:val="29"/>
        </w:rPr>
        <w:t>日部法</w:t>
      </w:r>
      <w:proofErr w:type="gramEnd"/>
      <w:r w:rsidRPr="00210A48">
        <w:rPr>
          <w:rFonts w:ascii="Arial" w:eastAsia="新細明體" w:hAnsi="Arial" w:cs="Arial"/>
          <w:color w:val="343434"/>
          <w:kern w:val="0"/>
          <w:sz w:val="29"/>
          <w:szCs w:val="29"/>
        </w:rPr>
        <w:t>二字第</w:t>
      </w:r>
      <w:r w:rsidRPr="00210A48">
        <w:rPr>
          <w:rFonts w:ascii="Arial" w:eastAsia="新細明體" w:hAnsi="Arial" w:cs="Arial"/>
          <w:color w:val="343434"/>
          <w:kern w:val="0"/>
          <w:sz w:val="29"/>
          <w:szCs w:val="29"/>
        </w:rPr>
        <w:t>09526059911</w:t>
      </w:r>
      <w:r w:rsidRPr="00210A48">
        <w:rPr>
          <w:rFonts w:ascii="Arial" w:eastAsia="新細明體" w:hAnsi="Arial" w:cs="Arial"/>
          <w:color w:val="343434"/>
          <w:kern w:val="0"/>
          <w:sz w:val="29"/>
          <w:szCs w:val="29"/>
        </w:rPr>
        <w:t>號函，</w:t>
      </w:r>
      <w:proofErr w:type="gramStart"/>
      <w:r w:rsidRPr="00210A48">
        <w:rPr>
          <w:rFonts w:ascii="Arial" w:eastAsia="新細明體" w:hAnsi="Arial" w:cs="Arial"/>
          <w:color w:val="343434"/>
          <w:kern w:val="0"/>
          <w:sz w:val="29"/>
          <w:szCs w:val="29"/>
        </w:rPr>
        <w:t>對差勤</w:t>
      </w:r>
      <w:proofErr w:type="gramEnd"/>
      <w:r w:rsidRPr="00210A48">
        <w:rPr>
          <w:rFonts w:ascii="Arial" w:eastAsia="新細明體" w:hAnsi="Arial" w:cs="Arial"/>
          <w:color w:val="343434"/>
          <w:kern w:val="0"/>
          <w:sz w:val="29"/>
          <w:szCs w:val="29"/>
        </w:rPr>
        <w:t>管理已有一致規定，至差旅費之支領，依本處（現為本總處）</w:t>
      </w:r>
      <w:r w:rsidRPr="00210A48">
        <w:rPr>
          <w:rFonts w:ascii="Arial" w:eastAsia="新細明體" w:hAnsi="Arial" w:cs="Arial"/>
          <w:color w:val="343434"/>
          <w:kern w:val="0"/>
          <w:sz w:val="29"/>
          <w:szCs w:val="29"/>
        </w:rPr>
        <w:t>95</w:t>
      </w:r>
      <w:r w:rsidRPr="00210A48">
        <w:rPr>
          <w:rFonts w:ascii="Arial" w:eastAsia="新細明體" w:hAnsi="Arial" w:cs="Arial"/>
          <w:color w:val="343434"/>
          <w:kern w:val="0"/>
          <w:sz w:val="29"/>
          <w:szCs w:val="29"/>
        </w:rPr>
        <w:t>年</w:t>
      </w:r>
      <w:r w:rsidRPr="00210A48">
        <w:rPr>
          <w:rFonts w:ascii="Arial" w:eastAsia="新細明體" w:hAnsi="Arial" w:cs="Arial"/>
          <w:color w:val="343434"/>
          <w:kern w:val="0"/>
          <w:sz w:val="29"/>
          <w:szCs w:val="29"/>
        </w:rPr>
        <w:t>10</w:t>
      </w:r>
      <w:r w:rsidRPr="00210A48">
        <w:rPr>
          <w:rFonts w:ascii="Arial" w:eastAsia="新細明體" w:hAnsi="Arial" w:cs="Arial"/>
          <w:color w:val="343434"/>
          <w:kern w:val="0"/>
          <w:sz w:val="29"/>
          <w:szCs w:val="29"/>
        </w:rPr>
        <w:t>月</w:t>
      </w:r>
      <w:r w:rsidRPr="00210A48">
        <w:rPr>
          <w:rFonts w:ascii="Arial" w:eastAsia="新細明體" w:hAnsi="Arial" w:cs="Arial"/>
          <w:color w:val="343434"/>
          <w:kern w:val="0"/>
          <w:sz w:val="29"/>
          <w:szCs w:val="29"/>
        </w:rPr>
        <w:t>18</w:t>
      </w:r>
      <w:r w:rsidRPr="00210A48">
        <w:rPr>
          <w:rFonts w:ascii="Arial" w:eastAsia="新細明體" w:hAnsi="Arial" w:cs="Arial"/>
          <w:color w:val="343434"/>
          <w:kern w:val="0"/>
          <w:sz w:val="29"/>
          <w:szCs w:val="29"/>
        </w:rPr>
        <w:t>日</w:t>
      </w:r>
      <w:proofErr w:type="gramStart"/>
      <w:r w:rsidRPr="00210A48">
        <w:rPr>
          <w:rFonts w:ascii="Arial" w:eastAsia="新細明體" w:hAnsi="Arial" w:cs="Arial"/>
          <w:color w:val="343434"/>
          <w:kern w:val="0"/>
          <w:sz w:val="29"/>
          <w:szCs w:val="29"/>
        </w:rPr>
        <w:t>處忠字</w:t>
      </w:r>
      <w:proofErr w:type="gramEnd"/>
      <w:r w:rsidRPr="00210A48">
        <w:rPr>
          <w:rFonts w:ascii="Arial" w:eastAsia="新細明體" w:hAnsi="Arial" w:cs="Arial"/>
          <w:color w:val="343434"/>
          <w:kern w:val="0"/>
          <w:sz w:val="29"/>
          <w:szCs w:val="29"/>
        </w:rPr>
        <w:t>第</w:t>
      </w:r>
      <w:r w:rsidRPr="00210A48">
        <w:rPr>
          <w:rFonts w:ascii="Arial" w:eastAsia="新細明體" w:hAnsi="Arial" w:cs="Arial"/>
          <w:color w:val="343434"/>
          <w:kern w:val="0"/>
          <w:sz w:val="29"/>
          <w:szCs w:val="29"/>
        </w:rPr>
        <w:t>0950006096</w:t>
      </w:r>
      <w:r w:rsidRPr="00210A48">
        <w:rPr>
          <w:rFonts w:ascii="Arial" w:eastAsia="新細明體" w:hAnsi="Arial" w:cs="Arial"/>
          <w:color w:val="343434"/>
          <w:kern w:val="0"/>
          <w:sz w:val="29"/>
          <w:szCs w:val="29"/>
        </w:rPr>
        <w:t>號函補充說明，員工</w:t>
      </w:r>
      <w:proofErr w:type="gramStart"/>
      <w:r w:rsidRPr="00210A48">
        <w:rPr>
          <w:rFonts w:ascii="Arial" w:eastAsia="新細明體" w:hAnsi="Arial" w:cs="Arial"/>
          <w:color w:val="343434"/>
          <w:kern w:val="0"/>
          <w:sz w:val="29"/>
          <w:szCs w:val="29"/>
        </w:rPr>
        <w:t>因公奉派</w:t>
      </w:r>
      <w:proofErr w:type="gramEnd"/>
      <w:r w:rsidRPr="00210A48">
        <w:rPr>
          <w:rFonts w:ascii="Arial" w:eastAsia="新細明體" w:hAnsi="Arial" w:cs="Arial"/>
          <w:color w:val="343434"/>
          <w:kern w:val="0"/>
          <w:sz w:val="29"/>
          <w:szCs w:val="29"/>
        </w:rPr>
        <w:t>出差，應就其事實認定是否處理一般公務或特定工作計畫，並以公（出）差登記或在公假中加</w:t>
      </w:r>
      <w:proofErr w:type="gramStart"/>
      <w:r w:rsidRPr="00210A48">
        <w:rPr>
          <w:rFonts w:ascii="Arial" w:eastAsia="新細明體" w:hAnsi="Arial" w:cs="Arial"/>
          <w:color w:val="343434"/>
          <w:kern w:val="0"/>
          <w:sz w:val="29"/>
          <w:szCs w:val="29"/>
        </w:rPr>
        <w:t>註</w:t>
      </w:r>
      <w:proofErr w:type="gramEnd"/>
      <w:r w:rsidRPr="00210A48">
        <w:rPr>
          <w:rFonts w:ascii="Arial" w:eastAsia="新細明體" w:hAnsi="Arial" w:cs="Arial"/>
          <w:color w:val="343434"/>
          <w:kern w:val="0"/>
          <w:sz w:val="29"/>
          <w:szCs w:val="29"/>
        </w:rPr>
        <w:t>公差性質者，均可依「國內出差旅費報支要點」規定，支領差旅費，至公假中未具公（出）差性質者，仍不得支領差旅費。</w:t>
      </w:r>
      <w:r w:rsidRPr="00210A48">
        <w:rPr>
          <w:rFonts w:ascii="Arial" w:eastAsia="新細明體" w:hAnsi="Arial" w:cs="Arial"/>
          <w:color w:val="343434"/>
          <w:kern w:val="0"/>
          <w:sz w:val="29"/>
          <w:szCs w:val="29"/>
        </w:rPr>
        <w:br/>
        <w:t>2.</w:t>
      </w:r>
      <w:r w:rsidRPr="00210A48">
        <w:rPr>
          <w:rFonts w:ascii="Arial" w:eastAsia="新細明體" w:hAnsi="Arial" w:cs="Arial"/>
          <w:color w:val="343434"/>
          <w:kern w:val="0"/>
          <w:sz w:val="29"/>
          <w:szCs w:val="29"/>
        </w:rPr>
        <w:t>復查「中央各機關學校員工文康活動實施要點」第</w:t>
      </w:r>
      <w:r w:rsidRPr="00210A48">
        <w:rPr>
          <w:rFonts w:ascii="Arial" w:eastAsia="新細明體" w:hAnsi="Arial" w:cs="Arial"/>
          <w:color w:val="343434"/>
          <w:kern w:val="0"/>
          <w:sz w:val="29"/>
          <w:szCs w:val="29"/>
        </w:rPr>
        <w:t>2</w:t>
      </w:r>
      <w:r w:rsidRPr="00210A48">
        <w:rPr>
          <w:rFonts w:ascii="Arial" w:eastAsia="新細明體" w:hAnsi="Arial" w:cs="Arial"/>
          <w:color w:val="343434"/>
          <w:kern w:val="0"/>
          <w:sz w:val="29"/>
          <w:szCs w:val="29"/>
        </w:rPr>
        <w:t>點規定，文康</w:t>
      </w:r>
      <w:r w:rsidRPr="00210A48">
        <w:rPr>
          <w:rFonts w:ascii="Arial" w:eastAsia="新細明體" w:hAnsi="Arial" w:cs="Arial"/>
          <w:color w:val="343434"/>
          <w:kern w:val="0"/>
          <w:sz w:val="29"/>
          <w:szCs w:val="29"/>
        </w:rPr>
        <w:lastRenderedPageBreak/>
        <w:t>活動包括體能競賽、聯誼、休閒等活動；第</w:t>
      </w:r>
      <w:r w:rsidRPr="00210A48">
        <w:rPr>
          <w:rFonts w:ascii="Arial" w:eastAsia="新細明體" w:hAnsi="Arial" w:cs="Arial"/>
          <w:color w:val="343434"/>
          <w:kern w:val="0"/>
          <w:sz w:val="29"/>
          <w:szCs w:val="29"/>
        </w:rPr>
        <w:t>4</w:t>
      </w:r>
      <w:r w:rsidRPr="00210A48">
        <w:rPr>
          <w:rFonts w:ascii="Arial" w:eastAsia="新細明體" w:hAnsi="Arial" w:cs="Arial"/>
          <w:color w:val="343434"/>
          <w:kern w:val="0"/>
          <w:sz w:val="29"/>
          <w:szCs w:val="29"/>
        </w:rPr>
        <w:t>點規定，文康活動辦理時間以利用休閒及例假日為原則，但在不影響業務正常進行情形下，得利用辦公時間舉辦，參加人員以公假登記（現為利用辦公時間舉辦之文康活動，參加人員除代表機關參加藝文、體能競賽活動外，均不得以公假登記）；第</w:t>
      </w:r>
      <w:r w:rsidRPr="00210A48">
        <w:rPr>
          <w:rFonts w:ascii="Arial" w:eastAsia="新細明體" w:hAnsi="Arial" w:cs="Arial"/>
          <w:color w:val="343434"/>
          <w:kern w:val="0"/>
          <w:sz w:val="29"/>
          <w:szCs w:val="29"/>
        </w:rPr>
        <w:t>5</w:t>
      </w:r>
      <w:r w:rsidRPr="00210A48">
        <w:rPr>
          <w:rFonts w:ascii="Arial" w:eastAsia="新細明體" w:hAnsi="Arial" w:cs="Arial"/>
          <w:color w:val="343434"/>
          <w:kern w:val="0"/>
          <w:sz w:val="29"/>
          <w:szCs w:val="29"/>
        </w:rPr>
        <w:t>點規定，各機關文康活動之辦理，所需經費應本</w:t>
      </w:r>
      <w:proofErr w:type="gramStart"/>
      <w:r w:rsidRPr="00210A48">
        <w:rPr>
          <w:rFonts w:ascii="Arial" w:eastAsia="新細明體" w:hAnsi="Arial" w:cs="Arial"/>
          <w:color w:val="343434"/>
          <w:kern w:val="0"/>
          <w:sz w:val="29"/>
          <w:szCs w:val="29"/>
        </w:rPr>
        <w:t>撙</w:t>
      </w:r>
      <w:proofErr w:type="gramEnd"/>
      <w:r w:rsidRPr="00210A48">
        <w:rPr>
          <w:rFonts w:ascii="Arial" w:eastAsia="新細明體" w:hAnsi="Arial" w:cs="Arial"/>
          <w:color w:val="343434"/>
          <w:kern w:val="0"/>
          <w:sz w:val="29"/>
          <w:szCs w:val="29"/>
        </w:rPr>
        <w:t>節開支原則，在各機關年度預算相關科目內列支。</w:t>
      </w:r>
      <w:r w:rsidRPr="00210A48">
        <w:rPr>
          <w:rFonts w:ascii="Arial" w:eastAsia="新細明體" w:hAnsi="Arial" w:cs="Arial"/>
          <w:color w:val="343434"/>
          <w:kern w:val="0"/>
          <w:sz w:val="29"/>
          <w:szCs w:val="29"/>
        </w:rPr>
        <w:br/>
        <w:t>3.</w:t>
      </w:r>
      <w:r w:rsidRPr="00210A48">
        <w:rPr>
          <w:rFonts w:ascii="Arial" w:eastAsia="新細明體" w:hAnsi="Arial" w:cs="Arial"/>
          <w:color w:val="343434"/>
          <w:kern w:val="0"/>
          <w:sz w:val="29"/>
          <w:szCs w:val="29"/>
        </w:rPr>
        <w:t>綜上，公務人員</w:t>
      </w:r>
      <w:proofErr w:type="gramStart"/>
      <w:r w:rsidRPr="00210A48">
        <w:rPr>
          <w:rFonts w:ascii="Arial" w:eastAsia="新細明體" w:hAnsi="Arial" w:cs="Arial"/>
          <w:color w:val="343434"/>
          <w:kern w:val="0"/>
          <w:sz w:val="29"/>
          <w:szCs w:val="29"/>
        </w:rPr>
        <w:t>因公奉派</w:t>
      </w:r>
      <w:proofErr w:type="gramEnd"/>
      <w:r w:rsidRPr="00210A48">
        <w:rPr>
          <w:rFonts w:ascii="Arial" w:eastAsia="新細明體" w:hAnsi="Arial" w:cs="Arial"/>
          <w:color w:val="343434"/>
          <w:kern w:val="0"/>
          <w:sz w:val="29"/>
          <w:szCs w:val="29"/>
        </w:rPr>
        <w:t>出差處理公務或特定工作計畫，並以公假加</w:t>
      </w:r>
      <w:proofErr w:type="gramStart"/>
      <w:r w:rsidRPr="00210A48">
        <w:rPr>
          <w:rFonts w:ascii="Arial" w:eastAsia="新細明體" w:hAnsi="Arial" w:cs="Arial"/>
          <w:color w:val="343434"/>
          <w:kern w:val="0"/>
          <w:sz w:val="29"/>
          <w:szCs w:val="29"/>
        </w:rPr>
        <w:t>註</w:t>
      </w:r>
      <w:proofErr w:type="gramEnd"/>
      <w:r w:rsidRPr="00210A48">
        <w:rPr>
          <w:rFonts w:ascii="Arial" w:eastAsia="新細明體" w:hAnsi="Arial" w:cs="Arial"/>
          <w:color w:val="343434"/>
          <w:kern w:val="0"/>
          <w:sz w:val="29"/>
          <w:szCs w:val="29"/>
        </w:rPr>
        <w:t>公差性質登記者，自可依「國內出差旅費報支要點」規定，支領差旅費；至於機關所辦理之各項競賽活動，倘性質屬文康活動，且參加者確有搭乘交通工具或住宿等事實，請依「中央各機關學校員工文康活動實施要點」規定之精神，在年度文康活動費預算項下支應。</w:t>
      </w:r>
    </w:p>
    <w:p w:rsidR="00210A48" w:rsidRPr="00210A48" w:rsidRDefault="00210A48" w:rsidP="00210A48">
      <w:pPr>
        <w:widowControl/>
        <w:shd w:val="clear" w:color="auto" w:fill="FFFFFF"/>
        <w:spacing w:before="100" w:beforeAutospacing="1" w:after="100" w:afterAutospacing="1"/>
        <w:ind w:left="600"/>
        <w:jc w:val="both"/>
        <w:rPr>
          <w:rFonts w:ascii="Arial" w:eastAsia="新細明體" w:hAnsi="Arial" w:cs="Arial"/>
          <w:color w:val="343434"/>
          <w:kern w:val="0"/>
          <w:sz w:val="29"/>
          <w:szCs w:val="29"/>
        </w:rPr>
      </w:pPr>
      <w:r w:rsidRPr="00210A48">
        <w:rPr>
          <w:rFonts w:ascii="Arial" w:eastAsia="新細明體" w:hAnsi="Arial" w:cs="Arial"/>
          <w:b/>
          <w:bCs/>
          <w:color w:val="343434"/>
          <w:kern w:val="0"/>
          <w:sz w:val="29"/>
          <w:szCs w:val="29"/>
        </w:rPr>
        <w:t>(</w:t>
      </w:r>
      <w:r w:rsidRPr="00210A48">
        <w:rPr>
          <w:rFonts w:ascii="Arial" w:eastAsia="新細明體" w:hAnsi="Arial" w:cs="Arial"/>
          <w:b/>
          <w:bCs/>
          <w:color w:val="343434"/>
          <w:kern w:val="0"/>
          <w:sz w:val="29"/>
          <w:szCs w:val="29"/>
        </w:rPr>
        <w:t>五</w:t>
      </w:r>
      <w:r w:rsidRPr="00210A48">
        <w:rPr>
          <w:rFonts w:ascii="Arial" w:eastAsia="新細明體" w:hAnsi="Arial" w:cs="Arial"/>
          <w:b/>
          <w:bCs/>
          <w:color w:val="343434"/>
          <w:kern w:val="0"/>
          <w:sz w:val="29"/>
          <w:szCs w:val="29"/>
        </w:rPr>
        <w:t>)</w:t>
      </w:r>
      <w:r w:rsidRPr="00210A48">
        <w:rPr>
          <w:rFonts w:ascii="Arial" w:eastAsia="新細明體" w:hAnsi="Arial" w:cs="Arial"/>
          <w:b/>
          <w:bCs/>
          <w:color w:val="343434"/>
          <w:kern w:val="0"/>
          <w:sz w:val="29"/>
          <w:szCs w:val="29"/>
        </w:rPr>
        <w:t>員工參加球類錦標賽活動，可否報支差旅費</w:t>
      </w:r>
      <w:r w:rsidRPr="00210A48">
        <w:rPr>
          <w:rFonts w:ascii="Arial" w:eastAsia="新細明體" w:hAnsi="Arial" w:cs="Arial"/>
          <w:color w:val="343434"/>
          <w:kern w:val="0"/>
          <w:sz w:val="29"/>
          <w:szCs w:val="29"/>
        </w:rPr>
        <w:t>（原行政院主計處</w:t>
      </w:r>
      <w:proofErr w:type="gramStart"/>
      <w:r w:rsidRPr="00210A48">
        <w:rPr>
          <w:rFonts w:ascii="Arial" w:eastAsia="新細明體" w:hAnsi="Arial" w:cs="Arial"/>
          <w:color w:val="343434"/>
          <w:kern w:val="0"/>
          <w:sz w:val="29"/>
          <w:szCs w:val="29"/>
        </w:rPr>
        <w:t>96.3.27</w:t>
      </w:r>
      <w:r w:rsidRPr="00210A48">
        <w:rPr>
          <w:rFonts w:ascii="Arial" w:eastAsia="新細明體" w:hAnsi="Arial" w:cs="Arial"/>
          <w:color w:val="343434"/>
          <w:kern w:val="0"/>
          <w:sz w:val="29"/>
          <w:szCs w:val="29"/>
        </w:rPr>
        <w:t>處忠</w:t>
      </w:r>
      <w:proofErr w:type="gramEnd"/>
      <w:r w:rsidRPr="00210A48">
        <w:rPr>
          <w:rFonts w:ascii="Arial" w:eastAsia="新細明體" w:hAnsi="Arial" w:cs="Arial"/>
          <w:color w:val="343434"/>
          <w:kern w:val="0"/>
          <w:sz w:val="29"/>
          <w:szCs w:val="29"/>
        </w:rPr>
        <w:t>二字第</w:t>
      </w:r>
      <w:r w:rsidRPr="00210A48">
        <w:rPr>
          <w:rFonts w:ascii="Arial" w:eastAsia="新細明體" w:hAnsi="Arial" w:cs="Arial"/>
          <w:color w:val="343434"/>
          <w:kern w:val="0"/>
          <w:sz w:val="29"/>
          <w:szCs w:val="29"/>
        </w:rPr>
        <w:t>0960001758</w:t>
      </w:r>
      <w:r w:rsidRPr="00210A48">
        <w:rPr>
          <w:rFonts w:ascii="Arial" w:eastAsia="新細明體" w:hAnsi="Arial" w:cs="Arial"/>
          <w:color w:val="343434"/>
          <w:kern w:val="0"/>
          <w:sz w:val="29"/>
          <w:szCs w:val="29"/>
        </w:rPr>
        <w:t>號書函）</w:t>
      </w:r>
      <w:r w:rsidRPr="00210A48">
        <w:rPr>
          <w:rFonts w:ascii="Arial" w:eastAsia="新細明體" w:hAnsi="Arial" w:cs="Arial"/>
          <w:color w:val="343434"/>
          <w:kern w:val="0"/>
          <w:sz w:val="29"/>
          <w:szCs w:val="29"/>
        </w:rPr>
        <w:br/>
        <w:t>1.</w:t>
      </w:r>
      <w:r w:rsidRPr="00210A48">
        <w:rPr>
          <w:rFonts w:ascii="Arial" w:eastAsia="新細明體" w:hAnsi="Arial" w:cs="Arial"/>
          <w:color w:val="343434"/>
          <w:kern w:val="0"/>
          <w:sz w:val="29"/>
          <w:szCs w:val="29"/>
        </w:rPr>
        <w:t>查「中央各機關學校員工文康活動實施要點」第</w:t>
      </w:r>
      <w:r w:rsidRPr="00210A48">
        <w:rPr>
          <w:rFonts w:ascii="Arial" w:eastAsia="新細明體" w:hAnsi="Arial" w:cs="Arial"/>
          <w:color w:val="343434"/>
          <w:kern w:val="0"/>
          <w:sz w:val="29"/>
          <w:szCs w:val="29"/>
        </w:rPr>
        <w:t>1</w:t>
      </w:r>
      <w:r w:rsidRPr="00210A48">
        <w:rPr>
          <w:rFonts w:ascii="Arial" w:eastAsia="新細明體" w:hAnsi="Arial" w:cs="Arial"/>
          <w:color w:val="343434"/>
          <w:kern w:val="0"/>
          <w:sz w:val="29"/>
          <w:szCs w:val="29"/>
        </w:rPr>
        <w:t>點規定，本要點係為倡導員工正當休閒活動，維護身心健康所定；第</w:t>
      </w:r>
      <w:r w:rsidRPr="00210A48">
        <w:rPr>
          <w:rFonts w:ascii="Arial" w:eastAsia="新細明體" w:hAnsi="Arial" w:cs="Arial"/>
          <w:color w:val="343434"/>
          <w:kern w:val="0"/>
          <w:sz w:val="29"/>
          <w:szCs w:val="29"/>
        </w:rPr>
        <w:t>2</w:t>
      </w:r>
      <w:r w:rsidRPr="00210A48">
        <w:rPr>
          <w:rFonts w:ascii="Arial" w:eastAsia="新細明體" w:hAnsi="Arial" w:cs="Arial"/>
          <w:color w:val="343434"/>
          <w:kern w:val="0"/>
          <w:sz w:val="29"/>
          <w:szCs w:val="29"/>
        </w:rPr>
        <w:t>點規定，文康活動包括體能競賽、聯誼、休閒等活動；第</w:t>
      </w:r>
      <w:r w:rsidRPr="00210A48">
        <w:rPr>
          <w:rFonts w:ascii="Arial" w:eastAsia="新細明體" w:hAnsi="Arial" w:cs="Arial"/>
          <w:color w:val="343434"/>
          <w:kern w:val="0"/>
          <w:sz w:val="29"/>
          <w:szCs w:val="29"/>
        </w:rPr>
        <w:t>4</w:t>
      </w:r>
      <w:r w:rsidRPr="00210A48">
        <w:rPr>
          <w:rFonts w:ascii="Arial" w:eastAsia="新細明體" w:hAnsi="Arial" w:cs="Arial"/>
          <w:color w:val="343434"/>
          <w:kern w:val="0"/>
          <w:sz w:val="29"/>
          <w:szCs w:val="29"/>
        </w:rPr>
        <w:t>點規定，文康活動辦理時間以利用休閒及例假日為原則；但在不影響業務正常進行情形下，得利用辦公時間舉辦，參加人員以公假登記。</w:t>
      </w:r>
      <w:proofErr w:type="gramStart"/>
      <w:r w:rsidRPr="00210A48">
        <w:rPr>
          <w:rFonts w:ascii="Arial" w:eastAsia="新細明體" w:hAnsi="Arial" w:cs="Arial"/>
          <w:color w:val="343434"/>
          <w:kern w:val="0"/>
          <w:sz w:val="29"/>
          <w:szCs w:val="29"/>
        </w:rPr>
        <w:t>（</w:t>
      </w:r>
      <w:proofErr w:type="gramEnd"/>
      <w:r w:rsidRPr="00210A48">
        <w:rPr>
          <w:rFonts w:ascii="Arial" w:eastAsia="新細明體" w:hAnsi="Arial" w:cs="Arial"/>
          <w:color w:val="343434"/>
          <w:kern w:val="0"/>
          <w:sz w:val="29"/>
          <w:szCs w:val="29"/>
        </w:rPr>
        <w:t>現為「利用辦公時間舉辦之文康活動，參加人員除代表機關參加藝文、體能競賽活動外，均不得以公假登記。」</w:t>
      </w:r>
      <w:proofErr w:type="gramStart"/>
      <w:r w:rsidRPr="00210A48">
        <w:rPr>
          <w:rFonts w:ascii="Arial" w:eastAsia="新細明體" w:hAnsi="Arial" w:cs="Arial"/>
          <w:color w:val="343434"/>
          <w:kern w:val="0"/>
          <w:sz w:val="29"/>
          <w:szCs w:val="29"/>
        </w:rPr>
        <w:t>）</w:t>
      </w:r>
      <w:proofErr w:type="gramEnd"/>
      <w:r w:rsidRPr="00210A48">
        <w:rPr>
          <w:rFonts w:ascii="Arial" w:eastAsia="新細明體" w:hAnsi="Arial" w:cs="Arial"/>
          <w:color w:val="343434"/>
          <w:kern w:val="0"/>
          <w:sz w:val="29"/>
          <w:szCs w:val="29"/>
        </w:rPr>
        <w:t>依上開規定意旨，文康活動雖得利用辦公時間舉辦，參加人員並以公假登記，</w:t>
      </w:r>
      <w:proofErr w:type="gramStart"/>
      <w:r w:rsidRPr="00210A48">
        <w:rPr>
          <w:rFonts w:ascii="Arial" w:eastAsia="新細明體" w:hAnsi="Arial" w:cs="Arial"/>
          <w:color w:val="343434"/>
          <w:kern w:val="0"/>
          <w:sz w:val="29"/>
          <w:szCs w:val="29"/>
        </w:rPr>
        <w:t>惟渠等</w:t>
      </w:r>
      <w:proofErr w:type="gramEnd"/>
      <w:r w:rsidRPr="00210A48">
        <w:rPr>
          <w:rFonts w:ascii="Arial" w:eastAsia="新細明體" w:hAnsi="Arial" w:cs="Arial"/>
          <w:color w:val="343434"/>
          <w:kern w:val="0"/>
          <w:sz w:val="29"/>
          <w:szCs w:val="29"/>
        </w:rPr>
        <w:t>非處理機關公務，屬休閒活</w:t>
      </w:r>
      <w:r w:rsidRPr="00210A48">
        <w:rPr>
          <w:rFonts w:ascii="Arial" w:eastAsia="新細明體" w:hAnsi="Arial" w:cs="Arial"/>
          <w:color w:val="343434"/>
          <w:kern w:val="0"/>
          <w:sz w:val="29"/>
          <w:szCs w:val="29"/>
        </w:rPr>
        <w:lastRenderedPageBreak/>
        <w:t>動，雖以公假登記，但不具出差性質。</w:t>
      </w:r>
      <w:r w:rsidRPr="00210A48">
        <w:rPr>
          <w:rFonts w:ascii="Arial" w:eastAsia="新細明體" w:hAnsi="Arial" w:cs="Arial"/>
          <w:color w:val="343434"/>
          <w:kern w:val="0"/>
          <w:sz w:val="29"/>
          <w:szCs w:val="29"/>
        </w:rPr>
        <w:br/>
        <w:t>2.</w:t>
      </w:r>
      <w:r w:rsidRPr="00210A48">
        <w:rPr>
          <w:rFonts w:ascii="Arial" w:eastAsia="新細明體" w:hAnsi="Arial" w:cs="Arial"/>
          <w:color w:val="343434"/>
          <w:kern w:val="0"/>
          <w:sz w:val="29"/>
          <w:szCs w:val="29"/>
        </w:rPr>
        <w:t>茲文康活動既屬員工休閒活動，為使各機關辦理上開活動所需經費之編列及執行能有一致遵循之依據，爰於中央政府總預算編製作業手冊（現為總預算編製作業手冊）中訂定文康活動費編列標準，另中央政府各機關單位預算執行要點第</w:t>
      </w:r>
      <w:r w:rsidRPr="00210A48">
        <w:rPr>
          <w:rFonts w:ascii="Arial" w:eastAsia="新細明體" w:hAnsi="Arial" w:cs="Arial"/>
          <w:color w:val="343434"/>
          <w:kern w:val="0"/>
          <w:sz w:val="29"/>
          <w:szCs w:val="29"/>
        </w:rPr>
        <w:t>20</w:t>
      </w:r>
      <w:r w:rsidRPr="00210A48">
        <w:rPr>
          <w:rFonts w:ascii="Arial" w:eastAsia="新細明體" w:hAnsi="Arial" w:cs="Arial"/>
          <w:color w:val="343434"/>
          <w:kern w:val="0"/>
          <w:sz w:val="29"/>
          <w:szCs w:val="29"/>
        </w:rPr>
        <w:t>點（現為各機關單位預算執行要點第</w:t>
      </w:r>
      <w:r w:rsidRPr="00210A48">
        <w:rPr>
          <w:rFonts w:ascii="Arial" w:eastAsia="新細明體" w:hAnsi="Arial" w:cs="Arial"/>
          <w:color w:val="343434"/>
          <w:kern w:val="0"/>
          <w:sz w:val="29"/>
          <w:szCs w:val="29"/>
        </w:rPr>
        <w:t>18</w:t>
      </w:r>
      <w:r w:rsidRPr="00210A48">
        <w:rPr>
          <w:rFonts w:ascii="Arial" w:eastAsia="新細明體" w:hAnsi="Arial" w:cs="Arial"/>
          <w:color w:val="343434"/>
          <w:kern w:val="0"/>
          <w:sz w:val="29"/>
          <w:szCs w:val="29"/>
        </w:rPr>
        <w:t>點）規定，文康活動費應切實依行政院頒標準及支用規定覈實辦理，不得超支。至近年立法院對文康活動</w:t>
      </w:r>
      <w:proofErr w:type="gramStart"/>
      <w:r w:rsidRPr="00210A48">
        <w:rPr>
          <w:rFonts w:ascii="Arial" w:eastAsia="新細明體" w:hAnsi="Arial" w:cs="Arial"/>
          <w:color w:val="343434"/>
          <w:kern w:val="0"/>
          <w:sz w:val="29"/>
          <w:szCs w:val="29"/>
        </w:rPr>
        <w:t>費迭有通</w:t>
      </w:r>
      <w:proofErr w:type="gramEnd"/>
      <w:r w:rsidRPr="00210A48">
        <w:rPr>
          <w:rFonts w:ascii="Arial" w:eastAsia="新細明體" w:hAnsi="Arial" w:cs="Arial"/>
          <w:color w:val="343434"/>
          <w:kern w:val="0"/>
          <w:sz w:val="29"/>
          <w:szCs w:val="29"/>
        </w:rPr>
        <w:t>案刪減決議，各機關自當依立法院審議後之額度，</w:t>
      </w:r>
      <w:proofErr w:type="gramStart"/>
      <w:r w:rsidRPr="00210A48">
        <w:rPr>
          <w:rFonts w:ascii="Arial" w:eastAsia="新細明體" w:hAnsi="Arial" w:cs="Arial"/>
          <w:color w:val="343434"/>
          <w:kern w:val="0"/>
          <w:sz w:val="29"/>
          <w:szCs w:val="29"/>
        </w:rPr>
        <w:t>審酌文康</w:t>
      </w:r>
      <w:proofErr w:type="gramEnd"/>
      <w:r w:rsidRPr="00210A48">
        <w:rPr>
          <w:rFonts w:ascii="Arial" w:eastAsia="新細明體" w:hAnsi="Arial" w:cs="Arial"/>
          <w:color w:val="343434"/>
          <w:kern w:val="0"/>
          <w:sz w:val="29"/>
          <w:szCs w:val="29"/>
        </w:rPr>
        <w:t>活動之各項內容妥為規劃，並參酌上開規定，據以執行。</w:t>
      </w:r>
      <w:r w:rsidRPr="00210A48">
        <w:rPr>
          <w:rFonts w:ascii="Arial" w:eastAsia="新細明體" w:hAnsi="Arial" w:cs="Arial"/>
          <w:color w:val="343434"/>
          <w:kern w:val="0"/>
          <w:sz w:val="29"/>
          <w:szCs w:val="29"/>
        </w:rPr>
        <w:br/>
        <w:t>3.</w:t>
      </w:r>
      <w:r w:rsidRPr="00210A48">
        <w:rPr>
          <w:rFonts w:ascii="Arial" w:eastAsia="新細明體" w:hAnsi="Arial" w:cs="Arial"/>
          <w:color w:val="343434"/>
          <w:kern w:val="0"/>
          <w:sz w:val="29"/>
          <w:szCs w:val="29"/>
        </w:rPr>
        <w:t>員工</w:t>
      </w:r>
      <w:proofErr w:type="gramStart"/>
      <w:r w:rsidRPr="00210A48">
        <w:rPr>
          <w:rFonts w:ascii="Arial" w:eastAsia="新細明體" w:hAnsi="Arial" w:cs="Arial"/>
          <w:color w:val="343434"/>
          <w:kern w:val="0"/>
          <w:sz w:val="29"/>
          <w:szCs w:val="29"/>
        </w:rPr>
        <w:t>因公奉派</w:t>
      </w:r>
      <w:proofErr w:type="gramEnd"/>
      <w:r w:rsidRPr="00210A48">
        <w:rPr>
          <w:rFonts w:ascii="Arial" w:eastAsia="新細明體" w:hAnsi="Arial" w:cs="Arial"/>
          <w:color w:val="343434"/>
          <w:kern w:val="0"/>
          <w:sz w:val="29"/>
          <w:szCs w:val="29"/>
        </w:rPr>
        <w:t>出差，應就其事實認定是否處理一般公務或特定工作計畫，至公假中未具公差性質者，不得以加</w:t>
      </w:r>
      <w:proofErr w:type="gramStart"/>
      <w:r w:rsidRPr="00210A48">
        <w:rPr>
          <w:rFonts w:ascii="Arial" w:eastAsia="新細明體" w:hAnsi="Arial" w:cs="Arial"/>
          <w:color w:val="343434"/>
          <w:kern w:val="0"/>
          <w:sz w:val="29"/>
          <w:szCs w:val="29"/>
        </w:rPr>
        <w:t>註</w:t>
      </w:r>
      <w:proofErr w:type="gramEnd"/>
      <w:r w:rsidRPr="00210A48">
        <w:rPr>
          <w:rFonts w:ascii="Arial" w:eastAsia="新細明體" w:hAnsi="Arial" w:cs="Arial"/>
          <w:color w:val="343434"/>
          <w:kern w:val="0"/>
          <w:sz w:val="29"/>
          <w:szCs w:val="29"/>
        </w:rPr>
        <w:t>出差方式支領差旅費，本案機關員工參加球類錦標賽活動，本質上非屬出差，自不能以經費遭立法院刪減為由，而以加</w:t>
      </w:r>
      <w:proofErr w:type="gramStart"/>
      <w:r w:rsidRPr="00210A48">
        <w:rPr>
          <w:rFonts w:ascii="Arial" w:eastAsia="新細明體" w:hAnsi="Arial" w:cs="Arial"/>
          <w:color w:val="343434"/>
          <w:kern w:val="0"/>
          <w:sz w:val="29"/>
          <w:szCs w:val="29"/>
        </w:rPr>
        <w:t>註</w:t>
      </w:r>
      <w:proofErr w:type="gramEnd"/>
      <w:r w:rsidRPr="00210A48">
        <w:rPr>
          <w:rFonts w:ascii="Arial" w:eastAsia="新細明體" w:hAnsi="Arial" w:cs="Arial"/>
          <w:color w:val="343434"/>
          <w:kern w:val="0"/>
          <w:sz w:val="29"/>
          <w:szCs w:val="29"/>
        </w:rPr>
        <w:t>出差方式支領差旅費。</w:t>
      </w:r>
    </w:p>
    <w:p w:rsidR="00210A48" w:rsidRPr="00210A48" w:rsidRDefault="00210A48" w:rsidP="00210A48">
      <w:pPr>
        <w:widowControl/>
        <w:shd w:val="clear" w:color="auto" w:fill="FFFFFF"/>
        <w:spacing w:before="100" w:beforeAutospacing="1" w:after="100" w:afterAutospacing="1"/>
        <w:ind w:left="600"/>
        <w:jc w:val="both"/>
        <w:rPr>
          <w:rFonts w:ascii="Arial" w:eastAsia="新細明體" w:hAnsi="Arial" w:cs="Arial"/>
          <w:color w:val="343434"/>
          <w:kern w:val="0"/>
          <w:sz w:val="29"/>
          <w:szCs w:val="29"/>
        </w:rPr>
      </w:pPr>
      <w:r w:rsidRPr="00210A48">
        <w:rPr>
          <w:rFonts w:ascii="Arial" w:eastAsia="新細明體" w:hAnsi="Arial" w:cs="Arial"/>
          <w:b/>
          <w:bCs/>
          <w:color w:val="343434"/>
          <w:kern w:val="0"/>
          <w:sz w:val="29"/>
          <w:szCs w:val="29"/>
        </w:rPr>
        <w:t>(</w:t>
      </w:r>
      <w:r w:rsidRPr="00210A48">
        <w:rPr>
          <w:rFonts w:ascii="Arial" w:eastAsia="新細明體" w:hAnsi="Arial" w:cs="Arial"/>
          <w:b/>
          <w:bCs/>
          <w:color w:val="343434"/>
          <w:kern w:val="0"/>
          <w:sz w:val="29"/>
          <w:szCs w:val="29"/>
        </w:rPr>
        <w:t>六</w:t>
      </w:r>
      <w:r w:rsidRPr="00210A48">
        <w:rPr>
          <w:rFonts w:ascii="Arial" w:eastAsia="新細明體" w:hAnsi="Arial" w:cs="Arial"/>
          <w:b/>
          <w:bCs/>
          <w:color w:val="343434"/>
          <w:kern w:val="0"/>
          <w:sz w:val="29"/>
          <w:szCs w:val="29"/>
        </w:rPr>
        <w:t>)</w:t>
      </w:r>
      <w:r w:rsidRPr="00210A48">
        <w:rPr>
          <w:rFonts w:ascii="Arial" w:eastAsia="新細明體" w:hAnsi="Arial" w:cs="Arial"/>
          <w:b/>
          <w:bCs/>
          <w:color w:val="343434"/>
          <w:kern w:val="0"/>
          <w:sz w:val="29"/>
          <w:szCs w:val="29"/>
        </w:rPr>
        <w:t>辦理親子活動經費究應由那個科目列支，及是否應屬文康活動經費問題</w:t>
      </w:r>
      <w:r w:rsidRPr="00210A48">
        <w:rPr>
          <w:rFonts w:ascii="Arial" w:eastAsia="新細明體" w:hAnsi="Arial" w:cs="Arial"/>
          <w:color w:val="343434"/>
          <w:kern w:val="0"/>
          <w:sz w:val="29"/>
          <w:szCs w:val="29"/>
        </w:rPr>
        <w:t>（原行政院主計處</w:t>
      </w:r>
      <w:r w:rsidRPr="00210A48">
        <w:rPr>
          <w:rFonts w:ascii="Arial" w:eastAsia="新細明體" w:hAnsi="Arial" w:cs="Arial"/>
          <w:color w:val="343434"/>
          <w:kern w:val="0"/>
          <w:sz w:val="29"/>
          <w:szCs w:val="29"/>
        </w:rPr>
        <w:t>94.11.15</w:t>
      </w:r>
      <w:r w:rsidRPr="00210A48">
        <w:rPr>
          <w:rFonts w:ascii="Arial" w:eastAsia="新細明體" w:hAnsi="Arial" w:cs="Arial"/>
          <w:color w:val="343434"/>
          <w:kern w:val="0"/>
          <w:sz w:val="29"/>
          <w:szCs w:val="29"/>
        </w:rPr>
        <w:t>處孝四字第</w:t>
      </w:r>
      <w:r w:rsidRPr="00210A48">
        <w:rPr>
          <w:rFonts w:ascii="Arial" w:eastAsia="新細明體" w:hAnsi="Arial" w:cs="Arial"/>
          <w:color w:val="343434"/>
          <w:kern w:val="0"/>
          <w:sz w:val="29"/>
          <w:szCs w:val="29"/>
        </w:rPr>
        <w:t>0940008393</w:t>
      </w:r>
      <w:r w:rsidRPr="00210A48">
        <w:rPr>
          <w:rFonts w:ascii="Arial" w:eastAsia="新細明體" w:hAnsi="Arial" w:cs="Arial"/>
          <w:color w:val="343434"/>
          <w:kern w:val="0"/>
          <w:sz w:val="29"/>
          <w:szCs w:val="29"/>
        </w:rPr>
        <w:t>號「主計長信箱」）</w:t>
      </w:r>
      <w:r w:rsidRPr="00210A48">
        <w:rPr>
          <w:rFonts w:ascii="Arial" w:eastAsia="新細明體" w:hAnsi="Arial" w:cs="Arial"/>
          <w:color w:val="343434"/>
          <w:kern w:val="0"/>
          <w:sz w:val="29"/>
          <w:szCs w:val="29"/>
        </w:rPr>
        <w:br/>
      </w:r>
      <w:r w:rsidRPr="00210A48">
        <w:rPr>
          <w:rFonts w:ascii="Arial" w:eastAsia="新細明體" w:hAnsi="Arial" w:cs="Arial"/>
          <w:color w:val="343434"/>
          <w:kern w:val="0"/>
          <w:sz w:val="29"/>
          <w:szCs w:val="29"/>
        </w:rPr>
        <w:t>依「行政院及地方各級機關規劃辦理親子活動實施計畫」第</w:t>
      </w:r>
      <w:r w:rsidRPr="00210A48">
        <w:rPr>
          <w:rFonts w:ascii="Arial" w:eastAsia="新細明體" w:hAnsi="Arial" w:cs="Arial"/>
          <w:color w:val="343434"/>
          <w:kern w:val="0"/>
          <w:sz w:val="29"/>
          <w:szCs w:val="29"/>
        </w:rPr>
        <w:t>8</w:t>
      </w:r>
      <w:r w:rsidRPr="00210A48">
        <w:rPr>
          <w:rFonts w:ascii="Arial" w:eastAsia="新細明體" w:hAnsi="Arial" w:cs="Arial"/>
          <w:color w:val="343434"/>
          <w:kern w:val="0"/>
          <w:sz w:val="29"/>
          <w:szCs w:val="29"/>
        </w:rPr>
        <w:t>點（現為行政院與所屬中央及地方各機關規劃辦理親子活動實施計畫第</w:t>
      </w:r>
      <w:r w:rsidRPr="00210A48">
        <w:rPr>
          <w:rFonts w:ascii="Arial" w:eastAsia="新細明體" w:hAnsi="Arial" w:cs="Arial"/>
          <w:color w:val="343434"/>
          <w:kern w:val="0"/>
          <w:sz w:val="29"/>
          <w:szCs w:val="29"/>
        </w:rPr>
        <w:t>8</w:t>
      </w:r>
      <w:r w:rsidRPr="00210A48">
        <w:rPr>
          <w:rFonts w:ascii="Arial" w:eastAsia="新細明體" w:hAnsi="Arial" w:cs="Arial"/>
          <w:color w:val="343434"/>
          <w:kern w:val="0"/>
          <w:sz w:val="29"/>
          <w:szCs w:val="29"/>
        </w:rPr>
        <w:t>點）規定：「活動經費：由各機關在年度預算相關經費項下勻支。」，</w:t>
      </w:r>
      <w:proofErr w:type="gramStart"/>
      <w:r w:rsidRPr="00210A48">
        <w:rPr>
          <w:rFonts w:ascii="Arial" w:eastAsia="新細明體" w:hAnsi="Arial" w:cs="Arial"/>
          <w:color w:val="343434"/>
          <w:kern w:val="0"/>
          <w:sz w:val="29"/>
          <w:szCs w:val="29"/>
        </w:rPr>
        <w:t>爰</w:t>
      </w:r>
      <w:proofErr w:type="gramEnd"/>
      <w:r w:rsidRPr="00210A48">
        <w:rPr>
          <w:rFonts w:ascii="Arial" w:eastAsia="新細明體" w:hAnsi="Arial" w:cs="Arial"/>
          <w:color w:val="343434"/>
          <w:kern w:val="0"/>
          <w:sz w:val="29"/>
          <w:szCs w:val="29"/>
        </w:rPr>
        <w:t>親子活動內容如經機關認定屬「中央政府總預算編製作業手冊」（現為總預算編製作業手冊）中「共同性費用編列標準表」（現為共同性</w:t>
      </w:r>
      <w:r w:rsidRPr="00210A48">
        <w:rPr>
          <w:rFonts w:ascii="Arial" w:eastAsia="新細明體" w:hAnsi="Arial" w:cs="Arial"/>
          <w:color w:val="343434"/>
          <w:kern w:val="0"/>
          <w:sz w:val="29"/>
          <w:szCs w:val="29"/>
        </w:rPr>
        <w:lastRenderedPageBreak/>
        <w:t>費用編列基準表）所列「文康活動費」之經費內容，可於文康活動費年度預算內列支；如係辦理與文康活動不同之活動，可於其他相關經費列支，其經費並不侷限於文康活動費。</w:t>
      </w:r>
      <w:proofErr w:type="gramStart"/>
      <w:r w:rsidRPr="00210A48">
        <w:rPr>
          <w:rFonts w:ascii="Arial" w:eastAsia="新細明體" w:hAnsi="Arial" w:cs="Arial"/>
          <w:color w:val="343434"/>
          <w:kern w:val="0"/>
          <w:sz w:val="29"/>
          <w:szCs w:val="29"/>
        </w:rPr>
        <w:t>故親子</w:t>
      </w:r>
      <w:proofErr w:type="gramEnd"/>
      <w:r w:rsidRPr="00210A48">
        <w:rPr>
          <w:rFonts w:ascii="Arial" w:eastAsia="新細明體" w:hAnsi="Arial" w:cs="Arial"/>
          <w:color w:val="343434"/>
          <w:kern w:val="0"/>
          <w:sz w:val="29"/>
          <w:szCs w:val="29"/>
        </w:rPr>
        <w:t>活動經費仍宜由各機關視活動內容及性質，於年度預算相關科目列支。</w:t>
      </w:r>
    </w:p>
    <w:p w:rsidR="00210A48" w:rsidRPr="00210A48" w:rsidRDefault="00210A48" w:rsidP="00210A48">
      <w:pPr>
        <w:widowControl/>
        <w:shd w:val="clear" w:color="auto" w:fill="FFFFFF"/>
        <w:spacing w:before="100" w:beforeAutospacing="1" w:after="100" w:afterAutospacing="1"/>
        <w:ind w:left="600"/>
        <w:jc w:val="both"/>
        <w:rPr>
          <w:rFonts w:ascii="Arial" w:eastAsia="新細明體" w:hAnsi="Arial" w:cs="Arial"/>
          <w:color w:val="343434"/>
          <w:kern w:val="0"/>
          <w:sz w:val="29"/>
          <w:szCs w:val="29"/>
        </w:rPr>
      </w:pPr>
      <w:r w:rsidRPr="00210A48">
        <w:rPr>
          <w:rFonts w:ascii="Arial" w:eastAsia="新細明體" w:hAnsi="Arial" w:cs="Arial"/>
          <w:b/>
          <w:bCs/>
          <w:color w:val="343434"/>
          <w:kern w:val="0"/>
          <w:sz w:val="29"/>
          <w:szCs w:val="29"/>
        </w:rPr>
        <w:t>(</w:t>
      </w:r>
      <w:r w:rsidRPr="00210A48">
        <w:rPr>
          <w:rFonts w:ascii="Arial" w:eastAsia="新細明體" w:hAnsi="Arial" w:cs="Arial"/>
          <w:b/>
          <w:bCs/>
          <w:color w:val="343434"/>
          <w:kern w:val="0"/>
          <w:sz w:val="29"/>
          <w:szCs w:val="29"/>
        </w:rPr>
        <w:t>七</w:t>
      </w:r>
      <w:r w:rsidRPr="00210A48">
        <w:rPr>
          <w:rFonts w:ascii="Arial" w:eastAsia="新細明體" w:hAnsi="Arial" w:cs="Arial"/>
          <w:b/>
          <w:bCs/>
          <w:color w:val="343434"/>
          <w:kern w:val="0"/>
          <w:sz w:val="29"/>
          <w:szCs w:val="29"/>
        </w:rPr>
        <w:t>)</w:t>
      </w:r>
      <w:r w:rsidRPr="00210A48">
        <w:rPr>
          <w:rFonts w:ascii="Arial" w:eastAsia="新細明體" w:hAnsi="Arial" w:cs="Arial"/>
          <w:b/>
          <w:bCs/>
          <w:color w:val="343434"/>
          <w:kern w:val="0"/>
          <w:sz w:val="29"/>
          <w:szCs w:val="29"/>
        </w:rPr>
        <w:t>辦理文康活動保險問題</w:t>
      </w:r>
      <w:r w:rsidRPr="00210A48">
        <w:rPr>
          <w:rFonts w:ascii="Arial" w:eastAsia="新細明體" w:hAnsi="Arial" w:cs="Arial"/>
          <w:color w:val="343434"/>
          <w:kern w:val="0"/>
          <w:sz w:val="29"/>
          <w:szCs w:val="29"/>
        </w:rPr>
        <w:t>（原行政院主計處</w:t>
      </w:r>
      <w:proofErr w:type="gramStart"/>
      <w:r w:rsidRPr="00210A48">
        <w:rPr>
          <w:rFonts w:ascii="Arial" w:eastAsia="新細明體" w:hAnsi="Arial" w:cs="Arial"/>
          <w:color w:val="343434"/>
          <w:kern w:val="0"/>
          <w:sz w:val="29"/>
          <w:szCs w:val="29"/>
        </w:rPr>
        <w:t>100.4.11</w:t>
      </w:r>
      <w:r w:rsidRPr="00210A48">
        <w:rPr>
          <w:rFonts w:ascii="Arial" w:eastAsia="新細明體" w:hAnsi="Arial" w:cs="Arial"/>
          <w:color w:val="343434"/>
          <w:kern w:val="0"/>
          <w:sz w:val="29"/>
          <w:szCs w:val="29"/>
        </w:rPr>
        <w:t>處忠字</w:t>
      </w:r>
      <w:proofErr w:type="gramEnd"/>
      <w:r w:rsidRPr="00210A48">
        <w:rPr>
          <w:rFonts w:ascii="Arial" w:eastAsia="新細明體" w:hAnsi="Arial" w:cs="Arial"/>
          <w:color w:val="343434"/>
          <w:kern w:val="0"/>
          <w:sz w:val="29"/>
          <w:szCs w:val="29"/>
        </w:rPr>
        <w:t>第</w:t>
      </w:r>
      <w:r w:rsidRPr="00210A48">
        <w:rPr>
          <w:rFonts w:ascii="Arial" w:eastAsia="新細明體" w:hAnsi="Arial" w:cs="Arial"/>
          <w:color w:val="343434"/>
          <w:kern w:val="0"/>
          <w:sz w:val="29"/>
          <w:szCs w:val="29"/>
        </w:rPr>
        <w:t>1000002203</w:t>
      </w:r>
      <w:r w:rsidRPr="00210A48">
        <w:rPr>
          <w:rFonts w:ascii="Arial" w:eastAsia="新細明體" w:hAnsi="Arial" w:cs="Arial"/>
          <w:color w:val="343434"/>
          <w:kern w:val="0"/>
          <w:sz w:val="29"/>
          <w:szCs w:val="29"/>
        </w:rPr>
        <w:t>號「主計長信箱」）</w:t>
      </w:r>
      <w:r w:rsidRPr="00210A48">
        <w:rPr>
          <w:rFonts w:ascii="Arial" w:eastAsia="新細明體" w:hAnsi="Arial" w:cs="Arial"/>
          <w:color w:val="343434"/>
          <w:kern w:val="0"/>
          <w:sz w:val="29"/>
          <w:szCs w:val="29"/>
        </w:rPr>
        <w:br/>
      </w:r>
      <w:r w:rsidRPr="00210A48">
        <w:rPr>
          <w:rFonts w:ascii="Arial" w:eastAsia="新細明體" w:hAnsi="Arial" w:cs="Arial"/>
          <w:color w:val="343434"/>
          <w:kern w:val="0"/>
          <w:sz w:val="29"/>
          <w:szCs w:val="29"/>
        </w:rPr>
        <w:t>依中央各機關學校員工文康活動實施要點規定，各機關文康活動之辦理，所需經費應本</w:t>
      </w:r>
      <w:proofErr w:type="gramStart"/>
      <w:r w:rsidRPr="00210A48">
        <w:rPr>
          <w:rFonts w:ascii="Arial" w:eastAsia="新細明體" w:hAnsi="Arial" w:cs="Arial"/>
          <w:color w:val="343434"/>
          <w:kern w:val="0"/>
          <w:sz w:val="29"/>
          <w:szCs w:val="29"/>
        </w:rPr>
        <w:t>撙</w:t>
      </w:r>
      <w:proofErr w:type="gramEnd"/>
      <w:r w:rsidRPr="00210A48">
        <w:rPr>
          <w:rFonts w:ascii="Arial" w:eastAsia="新細明體" w:hAnsi="Arial" w:cs="Arial"/>
          <w:color w:val="343434"/>
          <w:kern w:val="0"/>
          <w:sz w:val="29"/>
          <w:szCs w:val="29"/>
        </w:rPr>
        <w:t>節開支原則，在各機關年度預算相關科目內列支；各機關辦理戶外性質之活動，須租借交通工具時，應簽訂安全契約及辦理參加人員平安保險。故本案有關文康活動所需人員平安保險費之支付，仍請參照上開規定辦理。</w:t>
      </w:r>
    </w:p>
    <w:p w:rsidR="00210A48" w:rsidRPr="00210A48" w:rsidRDefault="00210A48" w:rsidP="00210A48">
      <w:pPr>
        <w:widowControl/>
        <w:shd w:val="clear" w:color="auto" w:fill="FFFFFF"/>
        <w:spacing w:before="100" w:beforeAutospacing="1" w:after="100" w:afterAutospacing="1"/>
        <w:jc w:val="both"/>
        <w:rPr>
          <w:rFonts w:ascii="Arial" w:eastAsia="新細明體" w:hAnsi="Arial" w:cs="Arial"/>
          <w:color w:val="343434"/>
          <w:kern w:val="0"/>
          <w:sz w:val="29"/>
          <w:szCs w:val="29"/>
        </w:rPr>
      </w:pPr>
      <w:r w:rsidRPr="00210A48">
        <w:rPr>
          <w:rFonts w:ascii="Cambria Math" w:eastAsia="新細明體" w:hAnsi="Cambria Math" w:cs="Cambria Math"/>
          <w:b/>
          <w:bCs/>
          <w:color w:val="343434"/>
          <w:kern w:val="0"/>
          <w:sz w:val="29"/>
          <w:szCs w:val="29"/>
        </w:rPr>
        <w:t>◎</w:t>
      </w:r>
      <w:r w:rsidRPr="00210A48">
        <w:rPr>
          <w:rFonts w:ascii="Arial" w:eastAsia="新細明體" w:hAnsi="Arial" w:cs="Arial"/>
          <w:b/>
          <w:bCs/>
          <w:color w:val="343434"/>
          <w:kern w:val="0"/>
          <w:sz w:val="29"/>
          <w:szCs w:val="29"/>
        </w:rPr>
        <w:t>貳、作業程序</w:t>
      </w:r>
      <w:proofErr w:type="gramStart"/>
      <w:r w:rsidRPr="00210A48">
        <w:rPr>
          <w:rFonts w:ascii="Arial" w:eastAsia="新細明體" w:hAnsi="Arial" w:cs="Arial"/>
          <w:color w:val="343434"/>
          <w:kern w:val="0"/>
          <w:sz w:val="29"/>
          <w:szCs w:val="29"/>
        </w:rPr>
        <w:t>（註</w:t>
      </w:r>
      <w:proofErr w:type="gramEnd"/>
      <w:r w:rsidRPr="00210A48">
        <w:rPr>
          <w:rFonts w:ascii="Arial" w:eastAsia="新細明體" w:hAnsi="Arial" w:cs="Arial"/>
          <w:color w:val="343434"/>
          <w:kern w:val="0"/>
          <w:sz w:val="29"/>
          <w:szCs w:val="29"/>
        </w:rPr>
        <w:t>：各機關可視業務實際需要自行訂定作業程序</w:t>
      </w:r>
      <w:proofErr w:type="gramStart"/>
      <w:r w:rsidRPr="00210A48">
        <w:rPr>
          <w:rFonts w:ascii="Arial" w:eastAsia="新細明體" w:hAnsi="Arial" w:cs="Arial"/>
          <w:color w:val="343434"/>
          <w:kern w:val="0"/>
          <w:sz w:val="29"/>
          <w:szCs w:val="29"/>
        </w:rPr>
        <w:t>）</w:t>
      </w:r>
      <w:proofErr w:type="gramEnd"/>
    </w:p>
    <w:p w:rsidR="00210A48" w:rsidRPr="00210A48" w:rsidRDefault="00210A48" w:rsidP="00210A48">
      <w:pPr>
        <w:widowControl/>
        <w:shd w:val="clear" w:color="auto" w:fill="FFFFFF"/>
        <w:spacing w:before="100" w:beforeAutospacing="1" w:after="100" w:afterAutospacing="1"/>
        <w:ind w:left="300"/>
        <w:jc w:val="both"/>
        <w:rPr>
          <w:rFonts w:ascii="Arial" w:eastAsia="新細明體" w:hAnsi="Arial" w:cs="Arial"/>
          <w:color w:val="343434"/>
          <w:kern w:val="0"/>
          <w:sz w:val="29"/>
          <w:szCs w:val="29"/>
        </w:rPr>
      </w:pPr>
      <w:r w:rsidRPr="00210A48">
        <w:rPr>
          <w:rFonts w:ascii="Arial" w:eastAsia="新細明體" w:hAnsi="Arial" w:cs="Arial"/>
          <w:color w:val="343434"/>
          <w:kern w:val="0"/>
          <w:sz w:val="29"/>
          <w:szCs w:val="29"/>
        </w:rPr>
        <w:t>一、承辦單位因應業務需要並依「中央各機關學校員工文康活動實施要點」等相關規定，提出動支經費簽案，</w:t>
      </w:r>
      <w:proofErr w:type="gramStart"/>
      <w:r w:rsidRPr="00210A48">
        <w:rPr>
          <w:rFonts w:ascii="Arial" w:eastAsia="新細明體" w:hAnsi="Arial" w:cs="Arial"/>
          <w:color w:val="343434"/>
          <w:kern w:val="0"/>
          <w:sz w:val="29"/>
          <w:szCs w:val="29"/>
        </w:rPr>
        <w:t>送主</w:t>
      </w:r>
      <w:proofErr w:type="gramEnd"/>
      <w:r w:rsidRPr="00210A48">
        <w:rPr>
          <w:rFonts w:ascii="Arial" w:eastAsia="新細明體" w:hAnsi="Arial" w:cs="Arial"/>
          <w:color w:val="343434"/>
          <w:kern w:val="0"/>
          <w:sz w:val="29"/>
          <w:szCs w:val="29"/>
        </w:rPr>
        <w:t>（會）計單位審核，經機關首長或其授權</w:t>
      </w:r>
      <w:proofErr w:type="gramStart"/>
      <w:r w:rsidRPr="00210A48">
        <w:rPr>
          <w:rFonts w:ascii="Arial" w:eastAsia="新細明體" w:hAnsi="Arial" w:cs="Arial"/>
          <w:color w:val="343434"/>
          <w:kern w:val="0"/>
          <w:sz w:val="29"/>
          <w:szCs w:val="29"/>
        </w:rPr>
        <w:t>代簽人核准</w:t>
      </w:r>
      <w:proofErr w:type="gramEnd"/>
      <w:r w:rsidRPr="00210A48">
        <w:rPr>
          <w:rFonts w:ascii="Arial" w:eastAsia="新細明體" w:hAnsi="Arial" w:cs="Arial"/>
          <w:color w:val="343434"/>
          <w:kern w:val="0"/>
          <w:sz w:val="29"/>
          <w:szCs w:val="29"/>
        </w:rPr>
        <w:t>。</w:t>
      </w:r>
      <w:r w:rsidRPr="00210A48">
        <w:rPr>
          <w:rFonts w:ascii="Arial" w:eastAsia="新細明體" w:hAnsi="Arial" w:cs="Arial"/>
          <w:color w:val="343434"/>
          <w:kern w:val="0"/>
          <w:sz w:val="29"/>
          <w:szCs w:val="29"/>
        </w:rPr>
        <w:br/>
      </w:r>
      <w:r w:rsidRPr="00210A48">
        <w:rPr>
          <w:rFonts w:ascii="Arial" w:eastAsia="新細明體" w:hAnsi="Arial" w:cs="Arial"/>
          <w:color w:val="343434"/>
          <w:kern w:val="0"/>
          <w:sz w:val="29"/>
          <w:szCs w:val="29"/>
        </w:rPr>
        <w:t>二、經費報支時，承辦單位應檢附原始憑證，</w:t>
      </w:r>
      <w:proofErr w:type="gramStart"/>
      <w:r w:rsidRPr="00210A48">
        <w:rPr>
          <w:rFonts w:ascii="Arial" w:eastAsia="新細明體" w:hAnsi="Arial" w:cs="Arial"/>
          <w:color w:val="343434"/>
          <w:kern w:val="0"/>
          <w:sz w:val="29"/>
          <w:szCs w:val="29"/>
        </w:rPr>
        <w:t>送主</w:t>
      </w:r>
      <w:proofErr w:type="gramEnd"/>
      <w:r w:rsidRPr="00210A48">
        <w:rPr>
          <w:rFonts w:ascii="Arial" w:eastAsia="新細明體" w:hAnsi="Arial" w:cs="Arial"/>
          <w:color w:val="343434"/>
          <w:kern w:val="0"/>
          <w:sz w:val="29"/>
          <w:szCs w:val="29"/>
        </w:rPr>
        <w:t>（會）計單位審核無誤，經機關首長或其授權</w:t>
      </w:r>
      <w:proofErr w:type="gramStart"/>
      <w:r w:rsidRPr="00210A48">
        <w:rPr>
          <w:rFonts w:ascii="Arial" w:eastAsia="新細明體" w:hAnsi="Arial" w:cs="Arial"/>
          <w:color w:val="343434"/>
          <w:kern w:val="0"/>
          <w:sz w:val="29"/>
          <w:szCs w:val="29"/>
        </w:rPr>
        <w:t>代簽人核准</w:t>
      </w:r>
      <w:proofErr w:type="gramEnd"/>
      <w:r w:rsidRPr="00210A48">
        <w:rPr>
          <w:rFonts w:ascii="Arial" w:eastAsia="新細明體" w:hAnsi="Arial" w:cs="Arial"/>
          <w:color w:val="343434"/>
          <w:kern w:val="0"/>
          <w:sz w:val="29"/>
          <w:szCs w:val="29"/>
        </w:rPr>
        <w:t>後，</w:t>
      </w:r>
      <w:r w:rsidRPr="00210A48">
        <w:rPr>
          <w:rFonts w:ascii="Arial" w:eastAsia="新細明體" w:hAnsi="Arial" w:cs="Arial"/>
          <w:color w:val="343434"/>
          <w:kern w:val="0"/>
          <w:sz w:val="29"/>
          <w:szCs w:val="29"/>
          <w:u w:val="single"/>
        </w:rPr>
        <w:t>主（會）計單位</w:t>
      </w:r>
      <w:r w:rsidRPr="00210A48">
        <w:rPr>
          <w:rFonts w:ascii="Arial" w:eastAsia="新細明體" w:hAnsi="Arial" w:cs="Arial"/>
          <w:color w:val="343434"/>
          <w:kern w:val="0"/>
          <w:sz w:val="29"/>
          <w:szCs w:val="29"/>
        </w:rPr>
        <w:t>即據以編製付款憑單或傳票送出納管理單位辦理付款。</w:t>
      </w:r>
    </w:p>
    <w:p w:rsidR="00210A48" w:rsidRPr="00210A48" w:rsidRDefault="00210A48" w:rsidP="00210A48">
      <w:pPr>
        <w:widowControl/>
        <w:shd w:val="clear" w:color="auto" w:fill="FFFFFF"/>
        <w:spacing w:before="100" w:beforeAutospacing="1" w:after="100" w:afterAutospacing="1"/>
        <w:jc w:val="both"/>
        <w:rPr>
          <w:rFonts w:ascii="Arial" w:eastAsia="新細明體" w:hAnsi="Arial" w:cs="Arial"/>
          <w:color w:val="343434"/>
          <w:kern w:val="0"/>
          <w:sz w:val="29"/>
          <w:szCs w:val="29"/>
        </w:rPr>
      </w:pPr>
      <w:r w:rsidRPr="00210A48">
        <w:rPr>
          <w:rFonts w:ascii="Cambria Math" w:eastAsia="新細明體" w:hAnsi="Cambria Math" w:cs="Cambria Math"/>
          <w:b/>
          <w:bCs/>
          <w:color w:val="343434"/>
          <w:kern w:val="0"/>
          <w:sz w:val="29"/>
          <w:szCs w:val="29"/>
        </w:rPr>
        <w:t>◎</w:t>
      </w:r>
      <w:r w:rsidRPr="00210A48">
        <w:rPr>
          <w:rFonts w:ascii="Arial" w:eastAsia="新細明體" w:hAnsi="Arial" w:cs="Arial"/>
          <w:b/>
          <w:bCs/>
          <w:color w:val="343434"/>
          <w:kern w:val="0"/>
          <w:sz w:val="29"/>
          <w:szCs w:val="29"/>
        </w:rPr>
        <w:t>參、內部審核注意事項</w:t>
      </w:r>
    </w:p>
    <w:p w:rsidR="00210A48" w:rsidRPr="00210A48" w:rsidRDefault="00210A48" w:rsidP="00210A48">
      <w:pPr>
        <w:widowControl/>
        <w:shd w:val="clear" w:color="auto" w:fill="FFFFFF"/>
        <w:spacing w:before="100" w:beforeAutospacing="1" w:after="100" w:afterAutospacing="1"/>
        <w:ind w:left="300"/>
        <w:jc w:val="both"/>
        <w:rPr>
          <w:rFonts w:ascii="Arial" w:eastAsia="新細明體" w:hAnsi="Arial" w:cs="Arial"/>
          <w:color w:val="343434"/>
          <w:kern w:val="0"/>
          <w:sz w:val="29"/>
          <w:szCs w:val="29"/>
        </w:rPr>
      </w:pPr>
      <w:r w:rsidRPr="00210A48">
        <w:rPr>
          <w:rFonts w:ascii="Arial" w:eastAsia="新細明體" w:hAnsi="Arial" w:cs="Arial"/>
          <w:color w:val="343434"/>
          <w:kern w:val="0"/>
          <w:sz w:val="29"/>
          <w:szCs w:val="29"/>
        </w:rPr>
        <w:lastRenderedPageBreak/>
        <w:t>一、審核</w:t>
      </w:r>
      <w:r w:rsidRPr="00210A48">
        <w:rPr>
          <w:rFonts w:ascii="Arial" w:eastAsia="新細明體" w:hAnsi="Arial" w:cs="Arial"/>
          <w:color w:val="343434"/>
          <w:kern w:val="0"/>
          <w:sz w:val="29"/>
          <w:szCs w:val="29"/>
          <w:u w:val="single"/>
        </w:rPr>
        <w:t>動支經費簽案時，應注意</w:t>
      </w:r>
      <w:r w:rsidRPr="00210A48">
        <w:rPr>
          <w:rFonts w:ascii="Arial" w:eastAsia="新細明體" w:hAnsi="Arial" w:cs="Arial"/>
          <w:color w:val="343434"/>
          <w:kern w:val="0"/>
          <w:sz w:val="29"/>
          <w:szCs w:val="29"/>
        </w:rPr>
        <w:t>預算能否容納</w:t>
      </w:r>
      <w:r w:rsidRPr="00210A48">
        <w:rPr>
          <w:rFonts w:ascii="Arial" w:eastAsia="新細明體" w:hAnsi="Arial" w:cs="Arial"/>
          <w:color w:val="343434"/>
          <w:kern w:val="0"/>
          <w:sz w:val="29"/>
          <w:szCs w:val="29"/>
          <w:u w:val="single"/>
        </w:rPr>
        <w:t>、所列科目用途是否相符、</w:t>
      </w:r>
      <w:r w:rsidRPr="00210A48">
        <w:rPr>
          <w:rFonts w:ascii="Arial" w:eastAsia="新細明體" w:hAnsi="Arial" w:cs="Arial"/>
          <w:color w:val="343434"/>
          <w:kern w:val="0"/>
          <w:sz w:val="29"/>
          <w:szCs w:val="29"/>
        </w:rPr>
        <w:t>是否符合</w:t>
      </w:r>
      <w:r w:rsidRPr="00210A48">
        <w:rPr>
          <w:rFonts w:ascii="Arial" w:eastAsia="新細明體" w:hAnsi="Arial" w:cs="Arial"/>
          <w:color w:val="343434"/>
          <w:kern w:val="0"/>
          <w:sz w:val="29"/>
          <w:szCs w:val="29"/>
          <w:u w:val="single"/>
        </w:rPr>
        <w:t>相關</w:t>
      </w:r>
      <w:r w:rsidRPr="00210A48">
        <w:rPr>
          <w:rFonts w:ascii="Arial" w:eastAsia="新細明體" w:hAnsi="Arial" w:cs="Arial"/>
          <w:color w:val="343434"/>
          <w:kern w:val="0"/>
          <w:sz w:val="29"/>
          <w:szCs w:val="29"/>
        </w:rPr>
        <w:t>規定</w:t>
      </w:r>
      <w:r w:rsidRPr="00210A48">
        <w:rPr>
          <w:rFonts w:ascii="Arial" w:eastAsia="新細明體" w:hAnsi="Arial" w:cs="Arial"/>
          <w:color w:val="343434"/>
          <w:kern w:val="0"/>
          <w:sz w:val="29"/>
          <w:szCs w:val="29"/>
          <w:u w:val="single"/>
        </w:rPr>
        <w:t>及核算金額等</w:t>
      </w:r>
      <w:r w:rsidRPr="00210A48">
        <w:rPr>
          <w:rFonts w:ascii="Arial" w:eastAsia="新細明體" w:hAnsi="Arial" w:cs="Arial"/>
          <w:color w:val="343434"/>
          <w:kern w:val="0"/>
          <w:sz w:val="29"/>
          <w:szCs w:val="29"/>
        </w:rPr>
        <w:t>。</w:t>
      </w:r>
      <w:r w:rsidRPr="00210A48">
        <w:rPr>
          <w:rFonts w:ascii="Arial" w:eastAsia="新細明體" w:hAnsi="Arial" w:cs="Arial"/>
          <w:color w:val="343434"/>
          <w:kern w:val="0"/>
          <w:sz w:val="29"/>
          <w:szCs w:val="29"/>
        </w:rPr>
        <w:br/>
      </w:r>
      <w:r w:rsidRPr="00210A48">
        <w:rPr>
          <w:rFonts w:ascii="Arial" w:eastAsia="新細明體" w:hAnsi="Arial" w:cs="Arial"/>
          <w:color w:val="343434"/>
          <w:kern w:val="0"/>
          <w:sz w:val="29"/>
          <w:szCs w:val="29"/>
        </w:rPr>
        <w:t>二、</w:t>
      </w:r>
      <w:r w:rsidRPr="00210A48">
        <w:rPr>
          <w:rFonts w:ascii="Arial" w:eastAsia="新細明體" w:hAnsi="Arial" w:cs="Arial"/>
          <w:color w:val="343434"/>
          <w:kern w:val="0"/>
          <w:sz w:val="29"/>
          <w:szCs w:val="29"/>
          <w:u w:val="single"/>
        </w:rPr>
        <w:t>經費報支時，審核應注意下列事項：</w:t>
      </w:r>
      <w:r w:rsidRPr="00210A48">
        <w:rPr>
          <w:rFonts w:ascii="Arial" w:eastAsia="新細明體" w:hAnsi="Arial" w:cs="Arial"/>
          <w:color w:val="343434"/>
          <w:kern w:val="0"/>
          <w:sz w:val="29"/>
          <w:szCs w:val="29"/>
        </w:rPr>
        <w:br/>
      </w:r>
      <w:r w:rsidRPr="00210A48">
        <w:rPr>
          <w:rFonts w:ascii="Arial" w:eastAsia="新細明體" w:hAnsi="Arial" w:cs="Arial"/>
          <w:color w:val="343434"/>
          <w:kern w:val="0"/>
          <w:sz w:val="29"/>
          <w:szCs w:val="29"/>
          <w:u w:val="single"/>
        </w:rPr>
        <w:t>(</w:t>
      </w:r>
      <w:proofErr w:type="gramStart"/>
      <w:r w:rsidRPr="00210A48">
        <w:rPr>
          <w:rFonts w:ascii="Arial" w:eastAsia="新細明體" w:hAnsi="Arial" w:cs="Arial"/>
          <w:color w:val="343434"/>
          <w:kern w:val="0"/>
          <w:sz w:val="29"/>
          <w:szCs w:val="29"/>
          <w:u w:val="single"/>
        </w:rPr>
        <w:t>一</w:t>
      </w:r>
      <w:proofErr w:type="gramEnd"/>
      <w:r w:rsidRPr="00210A48">
        <w:rPr>
          <w:rFonts w:ascii="Arial" w:eastAsia="新細明體" w:hAnsi="Arial" w:cs="Arial"/>
          <w:color w:val="343434"/>
          <w:kern w:val="0"/>
          <w:sz w:val="29"/>
          <w:szCs w:val="29"/>
          <w:u w:val="single"/>
        </w:rPr>
        <w:t>)</w:t>
      </w:r>
      <w:r w:rsidRPr="00210A48">
        <w:rPr>
          <w:rFonts w:ascii="Arial" w:eastAsia="新細明體" w:hAnsi="Arial" w:cs="Arial"/>
          <w:color w:val="343434"/>
          <w:kern w:val="0"/>
          <w:sz w:val="29"/>
          <w:szCs w:val="29"/>
          <w:u w:val="single"/>
        </w:rPr>
        <w:t>是否事先簽准。</w:t>
      </w:r>
      <w:r w:rsidRPr="00210A48">
        <w:rPr>
          <w:rFonts w:ascii="Arial" w:eastAsia="新細明體" w:hAnsi="Arial" w:cs="Arial"/>
          <w:color w:val="343434"/>
          <w:kern w:val="0"/>
          <w:sz w:val="29"/>
          <w:szCs w:val="29"/>
        </w:rPr>
        <w:br/>
      </w:r>
      <w:r w:rsidRPr="00210A48">
        <w:rPr>
          <w:rFonts w:ascii="Arial" w:eastAsia="新細明體" w:hAnsi="Arial" w:cs="Arial"/>
          <w:color w:val="343434"/>
          <w:kern w:val="0"/>
          <w:sz w:val="29"/>
          <w:szCs w:val="29"/>
          <w:u w:val="single"/>
        </w:rPr>
        <w:t>(</w:t>
      </w:r>
      <w:r w:rsidRPr="00210A48">
        <w:rPr>
          <w:rFonts w:ascii="Arial" w:eastAsia="新細明體" w:hAnsi="Arial" w:cs="Arial"/>
          <w:color w:val="343434"/>
          <w:kern w:val="0"/>
          <w:sz w:val="29"/>
          <w:szCs w:val="29"/>
          <w:u w:val="single"/>
        </w:rPr>
        <w:t>二</w:t>
      </w:r>
      <w:r w:rsidRPr="00210A48">
        <w:rPr>
          <w:rFonts w:ascii="Arial" w:eastAsia="新細明體" w:hAnsi="Arial" w:cs="Arial"/>
          <w:color w:val="343434"/>
          <w:kern w:val="0"/>
          <w:sz w:val="29"/>
          <w:szCs w:val="29"/>
          <w:u w:val="single"/>
        </w:rPr>
        <w:t>)</w:t>
      </w:r>
      <w:r w:rsidRPr="00210A48">
        <w:rPr>
          <w:rFonts w:ascii="Arial" w:eastAsia="新細明體" w:hAnsi="Arial" w:cs="Arial"/>
          <w:color w:val="343434"/>
          <w:kern w:val="0"/>
          <w:sz w:val="29"/>
          <w:szCs w:val="29"/>
        </w:rPr>
        <w:t>是否經權責</w:t>
      </w:r>
      <w:proofErr w:type="gramStart"/>
      <w:r w:rsidRPr="00210A48">
        <w:rPr>
          <w:rFonts w:ascii="Arial" w:eastAsia="新細明體" w:hAnsi="Arial" w:cs="Arial"/>
          <w:color w:val="343434"/>
          <w:kern w:val="0"/>
          <w:sz w:val="29"/>
          <w:szCs w:val="29"/>
        </w:rPr>
        <w:t>單位核簽</w:t>
      </w:r>
      <w:proofErr w:type="gramEnd"/>
      <w:r w:rsidRPr="00210A48">
        <w:rPr>
          <w:rFonts w:ascii="Arial" w:eastAsia="新細明體" w:hAnsi="Arial" w:cs="Arial"/>
          <w:color w:val="343434"/>
          <w:kern w:val="0"/>
          <w:sz w:val="29"/>
          <w:szCs w:val="29"/>
        </w:rPr>
        <w:t>（章）</w:t>
      </w:r>
      <w:r w:rsidRPr="00210A48">
        <w:rPr>
          <w:rFonts w:ascii="Arial" w:eastAsia="新細明體" w:hAnsi="Arial" w:cs="Arial"/>
          <w:color w:val="343434"/>
          <w:kern w:val="0"/>
          <w:sz w:val="29"/>
          <w:szCs w:val="29"/>
          <w:u w:val="single"/>
        </w:rPr>
        <w:t>，</w:t>
      </w:r>
      <w:proofErr w:type="gramStart"/>
      <w:r w:rsidRPr="00210A48">
        <w:rPr>
          <w:rFonts w:ascii="Arial" w:eastAsia="新細明體" w:hAnsi="Arial" w:cs="Arial"/>
          <w:color w:val="343434"/>
          <w:kern w:val="0"/>
          <w:sz w:val="29"/>
          <w:szCs w:val="29"/>
          <w:u w:val="single"/>
        </w:rPr>
        <w:t>其支給</w:t>
      </w:r>
      <w:proofErr w:type="gramEnd"/>
      <w:r w:rsidRPr="00210A48">
        <w:rPr>
          <w:rFonts w:ascii="Arial" w:eastAsia="新細明體" w:hAnsi="Arial" w:cs="Arial"/>
          <w:color w:val="343434"/>
          <w:kern w:val="0"/>
          <w:sz w:val="29"/>
          <w:szCs w:val="29"/>
          <w:u w:val="single"/>
        </w:rPr>
        <w:t>是否與原簽案相符並符合相關規定</w:t>
      </w:r>
      <w:r w:rsidRPr="00210A48">
        <w:rPr>
          <w:rFonts w:ascii="Arial" w:eastAsia="新細明體" w:hAnsi="Arial" w:cs="Arial"/>
          <w:color w:val="343434"/>
          <w:kern w:val="0"/>
          <w:sz w:val="29"/>
          <w:szCs w:val="29"/>
        </w:rPr>
        <w:t>。</w:t>
      </w:r>
      <w:r w:rsidRPr="00210A48">
        <w:rPr>
          <w:rFonts w:ascii="Arial" w:eastAsia="新細明體" w:hAnsi="Arial" w:cs="Arial"/>
          <w:color w:val="343434"/>
          <w:kern w:val="0"/>
          <w:sz w:val="29"/>
          <w:szCs w:val="29"/>
        </w:rPr>
        <w:br/>
      </w:r>
      <w:r w:rsidRPr="00210A48">
        <w:rPr>
          <w:rFonts w:ascii="Arial" w:eastAsia="新細明體" w:hAnsi="Arial" w:cs="Arial"/>
          <w:color w:val="343434"/>
          <w:kern w:val="0"/>
          <w:sz w:val="29"/>
          <w:szCs w:val="29"/>
          <w:u w:val="single"/>
        </w:rPr>
        <w:t>(</w:t>
      </w:r>
      <w:r w:rsidRPr="00210A48">
        <w:rPr>
          <w:rFonts w:ascii="Arial" w:eastAsia="新細明體" w:hAnsi="Arial" w:cs="Arial"/>
          <w:color w:val="343434"/>
          <w:kern w:val="0"/>
          <w:sz w:val="29"/>
          <w:szCs w:val="29"/>
          <w:u w:val="single"/>
        </w:rPr>
        <w:t>三</w:t>
      </w:r>
      <w:r w:rsidRPr="00210A48">
        <w:rPr>
          <w:rFonts w:ascii="Arial" w:eastAsia="新細明體" w:hAnsi="Arial" w:cs="Arial"/>
          <w:color w:val="343434"/>
          <w:kern w:val="0"/>
          <w:sz w:val="29"/>
          <w:szCs w:val="29"/>
          <w:u w:val="single"/>
        </w:rPr>
        <w:t>)</w:t>
      </w:r>
      <w:r w:rsidRPr="00210A48">
        <w:rPr>
          <w:rFonts w:ascii="Arial" w:eastAsia="新細明體" w:hAnsi="Arial" w:cs="Arial"/>
          <w:color w:val="343434"/>
          <w:kern w:val="0"/>
          <w:sz w:val="29"/>
          <w:szCs w:val="29"/>
          <w:u w:val="single"/>
        </w:rPr>
        <w:t>應檢附之原始憑證是否符合規定。</w:t>
      </w:r>
      <w:r w:rsidRPr="00210A48">
        <w:rPr>
          <w:rFonts w:ascii="Arial" w:eastAsia="新細明體" w:hAnsi="Arial" w:cs="Arial"/>
          <w:color w:val="343434"/>
          <w:kern w:val="0"/>
          <w:sz w:val="29"/>
          <w:szCs w:val="29"/>
        </w:rPr>
        <w:br/>
      </w:r>
      <w:r w:rsidRPr="00210A48">
        <w:rPr>
          <w:rFonts w:ascii="Arial" w:eastAsia="新細明體" w:hAnsi="Arial" w:cs="Arial"/>
          <w:color w:val="343434"/>
          <w:kern w:val="0"/>
          <w:sz w:val="29"/>
          <w:szCs w:val="29"/>
          <w:u w:val="single"/>
        </w:rPr>
        <w:t>(</w:t>
      </w:r>
      <w:r w:rsidRPr="00210A48">
        <w:rPr>
          <w:rFonts w:ascii="Arial" w:eastAsia="新細明體" w:hAnsi="Arial" w:cs="Arial"/>
          <w:color w:val="343434"/>
          <w:kern w:val="0"/>
          <w:sz w:val="29"/>
          <w:szCs w:val="29"/>
          <w:u w:val="single"/>
        </w:rPr>
        <w:t>四</w:t>
      </w:r>
      <w:r w:rsidRPr="00210A48">
        <w:rPr>
          <w:rFonts w:ascii="Arial" w:eastAsia="新細明體" w:hAnsi="Arial" w:cs="Arial"/>
          <w:color w:val="343434"/>
          <w:kern w:val="0"/>
          <w:sz w:val="29"/>
          <w:szCs w:val="29"/>
          <w:u w:val="single"/>
        </w:rPr>
        <w:t>)</w:t>
      </w:r>
      <w:proofErr w:type="gramStart"/>
      <w:r w:rsidRPr="00210A48">
        <w:rPr>
          <w:rFonts w:ascii="Arial" w:eastAsia="新細明體" w:hAnsi="Arial" w:cs="Arial"/>
          <w:color w:val="343434"/>
          <w:kern w:val="0"/>
          <w:sz w:val="29"/>
          <w:szCs w:val="29"/>
        </w:rPr>
        <w:t>金額乘算及</w:t>
      </w:r>
      <w:proofErr w:type="gramEnd"/>
      <w:r w:rsidRPr="00210A48">
        <w:rPr>
          <w:rFonts w:ascii="Arial" w:eastAsia="新細明體" w:hAnsi="Arial" w:cs="Arial"/>
          <w:color w:val="343434"/>
          <w:kern w:val="0"/>
          <w:sz w:val="29"/>
          <w:szCs w:val="29"/>
        </w:rPr>
        <w:t>加總之正確性。</w:t>
      </w:r>
    </w:p>
    <w:p w:rsidR="00210A48" w:rsidRPr="00210A48" w:rsidRDefault="00210A48" w:rsidP="00210A48">
      <w:pPr>
        <w:widowControl/>
        <w:numPr>
          <w:ilvl w:val="0"/>
          <w:numId w:val="1"/>
        </w:numPr>
        <w:spacing w:before="100" w:beforeAutospacing="1" w:after="100" w:afterAutospacing="1"/>
        <w:ind w:left="0"/>
        <w:rPr>
          <w:rFonts w:ascii="Arial" w:eastAsia="新細明體" w:hAnsi="Arial" w:cs="Arial"/>
          <w:color w:val="646464"/>
          <w:kern w:val="0"/>
          <w:sz w:val="29"/>
          <w:szCs w:val="29"/>
        </w:rPr>
      </w:pPr>
      <w:r w:rsidRPr="00210A48">
        <w:rPr>
          <w:rFonts w:ascii="Arial" w:eastAsia="新細明體" w:hAnsi="Arial" w:cs="Arial"/>
          <w:color w:val="646464"/>
          <w:kern w:val="0"/>
          <w:sz w:val="29"/>
          <w:szCs w:val="29"/>
        </w:rPr>
        <w:t>更新日期：</w:t>
      </w:r>
      <w:r w:rsidRPr="00210A48">
        <w:rPr>
          <w:rFonts w:ascii="Arial" w:eastAsia="新細明體" w:hAnsi="Arial" w:cs="Arial"/>
          <w:color w:val="646464"/>
          <w:kern w:val="0"/>
          <w:sz w:val="29"/>
          <w:szCs w:val="29"/>
        </w:rPr>
        <w:t>112-06-02</w:t>
      </w:r>
    </w:p>
    <w:p w:rsidR="00580A09" w:rsidRDefault="00210A48" w:rsidP="00210A48">
      <w:hyperlink r:id="rId5" w:history="1">
        <w:r w:rsidRPr="00210A48">
          <w:rPr>
            <w:rFonts w:ascii="Arial" w:eastAsia="新細明體" w:hAnsi="Arial" w:cs="Arial"/>
            <w:color w:val="0000FF"/>
            <w:kern w:val="0"/>
            <w:sz w:val="2"/>
            <w:szCs w:val="2"/>
            <w:u w:val="single"/>
            <w:shd w:val="clear" w:color="auto" w:fill="FFFFFF"/>
          </w:rPr>
          <w:t>共同性費用編列基準表</w:t>
        </w:r>
      </w:hyperlink>
      <w:bookmarkStart w:id="0" w:name="_GoBack"/>
      <w:bookmarkEnd w:id="0"/>
    </w:p>
    <w:sectPr w:rsidR="00580A09" w:rsidSect="00502861">
      <w:pgSz w:w="11906" w:h="16838" w:code="9"/>
      <w:pgMar w:top="720" w:right="720" w:bottom="720" w:left="720" w:header="851" w:footer="522" w:gutter="113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637C7"/>
    <w:multiLevelType w:val="multilevel"/>
    <w:tmpl w:val="2E04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48"/>
    <w:rsid w:val="00210A48"/>
    <w:rsid w:val="00502861"/>
    <w:rsid w:val="00580A09"/>
    <w:rsid w:val="008B678B"/>
    <w:rsid w:val="00AD12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2E156-04BE-4DF4-BFBB-E8913E33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76138">
      <w:bodyDiv w:val="1"/>
      <w:marLeft w:val="0"/>
      <w:marRight w:val="0"/>
      <w:marTop w:val="0"/>
      <w:marBottom w:val="0"/>
      <w:divBdr>
        <w:top w:val="none" w:sz="0" w:space="0" w:color="auto"/>
        <w:left w:val="none" w:sz="0" w:space="0" w:color="auto"/>
        <w:bottom w:val="none" w:sz="0" w:space="0" w:color="auto"/>
        <w:right w:val="none" w:sz="0" w:space="0" w:color="auto"/>
      </w:divBdr>
      <w:divsChild>
        <w:div w:id="2008434605">
          <w:marLeft w:val="0"/>
          <w:marRight w:val="0"/>
          <w:marTop w:val="0"/>
          <w:marBottom w:val="0"/>
          <w:divBdr>
            <w:top w:val="none" w:sz="0" w:space="0" w:color="auto"/>
            <w:left w:val="none" w:sz="0" w:space="0" w:color="auto"/>
            <w:bottom w:val="none" w:sz="0" w:space="0" w:color="auto"/>
            <w:right w:val="none" w:sz="0" w:space="0" w:color="auto"/>
          </w:divBdr>
          <w:divsChild>
            <w:div w:id="1579286531">
              <w:marLeft w:val="0"/>
              <w:marRight w:val="0"/>
              <w:marTop w:val="0"/>
              <w:marBottom w:val="0"/>
              <w:divBdr>
                <w:top w:val="none" w:sz="0" w:space="0" w:color="auto"/>
                <w:left w:val="none" w:sz="0" w:space="0" w:color="auto"/>
                <w:bottom w:val="none" w:sz="0" w:space="0" w:color="auto"/>
                <w:right w:val="none" w:sz="0" w:space="0" w:color="auto"/>
              </w:divBdr>
              <w:divsChild>
                <w:div w:id="442312592">
                  <w:marLeft w:val="0"/>
                  <w:marRight w:val="0"/>
                  <w:marTop w:val="0"/>
                  <w:marBottom w:val="0"/>
                  <w:divBdr>
                    <w:top w:val="none" w:sz="0" w:space="0" w:color="auto"/>
                    <w:left w:val="none" w:sz="0" w:space="0" w:color="auto"/>
                    <w:bottom w:val="none" w:sz="0" w:space="0" w:color="auto"/>
                    <w:right w:val="none" w:sz="0" w:space="0" w:color="auto"/>
                  </w:divBdr>
                  <w:divsChild>
                    <w:div w:id="1381319769">
                      <w:marLeft w:val="0"/>
                      <w:marRight w:val="0"/>
                      <w:marTop w:val="0"/>
                      <w:marBottom w:val="0"/>
                      <w:divBdr>
                        <w:top w:val="none" w:sz="0" w:space="0" w:color="auto"/>
                        <w:left w:val="none" w:sz="0" w:space="0" w:color="auto"/>
                        <w:bottom w:val="none" w:sz="0" w:space="0" w:color="auto"/>
                        <w:right w:val="none" w:sz="0" w:space="0" w:color="auto"/>
                      </w:divBdr>
                      <w:divsChild>
                        <w:div w:id="1783647267">
                          <w:marLeft w:val="0"/>
                          <w:marRight w:val="0"/>
                          <w:marTop w:val="0"/>
                          <w:marBottom w:val="0"/>
                          <w:divBdr>
                            <w:top w:val="none" w:sz="0" w:space="0" w:color="auto"/>
                            <w:left w:val="none" w:sz="0" w:space="0" w:color="auto"/>
                            <w:bottom w:val="none" w:sz="0" w:space="0" w:color="auto"/>
                            <w:right w:val="none" w:sz="0" w:space="0" w:color="auto"/>
                          </w:divBdr>
                          <w:divsChild>
                            <w:div w:id="1781795687">
                              <w:marLeft w:val="0"/>
                              <w:marRight w:val="0"/>
                              <w:marTop w:val="0"/>
                              <w:marBottom w:val="0"/>
                              <w:divBdr>
                                <w:top w:val="none" w:sz="0" w:space="0" w:color="auto"/>
                                <w:left w:val="none" w:sz="0" w:space="0" w:color="auto"/>
                                <w:bottom w:val="none" w:sz="0" w:space="0" w:color="auto"/>
                                <w:right w:val="none" w:sz="0" w:space="0" w:color="auto"/>
                              </w:divBdr>
                              <w:divsChild>
                                <w:div w:id="1580749195">
                                  <w:marLeft w:val="0"/>
                                  <w:marRight w:val="0"/>
                                  <w:marTop w:val="0"/>
                                  <w:marBottom w:val="0"/>
                                  <w:divBdr>
                                    <w:top w:val="none" w:sz="0" w:space="0" w:color="auto"/>
                                    <w:left w:val="none" w:sz="0" w:space="0" w:color="auto"/>
                                    <w:bottom w:val="none" w:sz="0" w:space="0" w:color="auto"/>
                                    <w:right w:val="none" w:sz="0" w:space="0" w:color="auto"/>
                                  </w:divBdr>
                                  <w:divsChild>
                                    <w:div w:id="13349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0329">
                          <w:marLeft w:val="0"/>
                          <w:marRight w:val="0"/>
                          <w:marTop w:val="450"/>
                          <w:marBottom w:val="0"/>
                          <w:divBdr>
                            <w:top w:val="none" w:sz="0" w:space="0" w:color="auto"/>
                            <w:left w:val="none" w:sz="0" w:space="0" w:color="auto"/>
                            <w:bottom w:val="none" w:sz="0" w:space="0" w:color="auto"/>
                            <w:right w:val="none" w:sz="0" w:space="0" w:color="auto"/>
                          </w:divBdr>
                          <w:divsChild>
                            <w:div w:id="1707176460">
                              <w:marLeft w:val="0"/>
                              <w:marRight w:val="0"/>
                              <w:marTop w:val="0"/>
                              <w:marBottom w:val="0"/>
                              <w:divBdr>
                                <w:top w:val="none" w:sz="0" w:space="0" w:color="auto"/>
                                <w:left w:val="none" w:sz="0" w:space="0" w:color="auto"/>
                                <w:bottom w:val="none" w:sz="0" w:space="0" w:color="auto"/>
                                <w:right w:val="none" w:sz="0" w:space="0" w:color="auto"/>
                              </w:divBdr>
                              <w:divsChild>
                                <w:div w:id="627512954">
                                  <w:marLeft w:val="0"/>
                                  <w:marRight w:val="0"/>
                                  <w:marTop w:val="0"/>
                                  <w:marBottom w:val="0"/>
                                  <w:divBdr>
                                    <w:top w:val="none" w:sz="0" w:space="0" w:color="auto"/>
                                    <w:left w:val="none" w:sz="0" w:space="0" w:color="auto"/>
                                    <w:bottom w:val="none" w:sz="0" w:space="0" w:color="auto"/>
                                    <w:right w:val="none" w:sz="0" w:space="0" w:color="auto"/>
                                  </w:divBdr>
                                  <w:divsChild>
                                    <w:div w:id="19957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gbas.gov.tw/public/data/dgbas01/112/112hb/112A/10-%E5%85%B1%E5%90%8C%E6%80%A7%E8%B2%BB%E7%94%A8%E7%B7%A8%E5%88%97%E5%9F%BA%E6%BA%96%E8%A1%A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2023-07-26T04:11:00Z</dcterms:created>
  <dcterms:modified xsi:type="dcterms:W3CDTF">2023-07-26T04:12:00Z</dcterms:modified>
</cp:coreProperties>
</file>